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822" w:rsidRPr="00A2772B" w:rsidRDefault="00523822" w:rsidP="008B09CE">
      <w:pPr>
        <w:rPr>
          <w:rFonts w:ascii="Times New Roman" w:hAnsi="Times New Roman"/>
          <w:sz w:val="24"/>
          <w:szCs w:val="24"/>
        </w:rPr>
      </w:pPr>
    </w:p>
    <w:p w:rsidR="00E8044E" w:rsidRPr="00C61FAB" w:rsidRDefault="00E8044E" w:rsidP="00E8044E">
      <w:pPr>
        <w:snapToGrid w:val="0"/>
        <w:jc w:val="center"/>
        <w:rPr>
          <w:rFonts w:ascii="Arial" w:hAnsi="Arial" w:cs="Arial"/>
        </w:rPr>
      </w:pPr>
      <w:r w:rsidRPr="00C61FAB">
        <w:rPr>
          <w:rFonts w:ascii="Arial" w:hAnsi="Arial" w:cs="Arial"/>
        </w:rPr>
        <w:t>July 1, 2010</w:t>
      </w:r>
    </w:p>
    <w:p w:rsidR="00E8044E" w:rsidRDefault="00E8044E" w:rsidP="00E8044E">
      <w:pPr>
        <w:snapToGrid w:val="0"/>
        <w:jc w:val="center"/>
        <w:rPr>
          <w:rFonts w:ascii="Arial" w:hAnsi="Arial" w:cs="Arial"/>
        </w:rPr>
      </w:pPr>
    </w:p>
    <w:p w:rsidR="009E2448" w:rsidRPr="00C61FAB" w:rsidRDefault="009E2448" w:rsidP="00E8044E">
      <w:pPr>
        <w:snapToGrid w:val="0"/>
        <w:jc w:val="center"/>
        <w:rPr>
          <w:rFonts w:ascii="Arial" w:hAnsi="Arial" w:cs="Arial"/>
        </w:rPr>
      </w:pPr>
    </w:p>
    <w:p w:rsidR="00E8044E" w:rsidRPr="00C61FAB" w:rsidRDefault="00E8044E" w:rsidP="00E8044E">
      <w:pPr>
        <w:snapToGrid w:val="0"/>
        <w:jc w:val="center"/>
        <w:rPr>
          <w:rFonts w:ascii="Arial" w:hAnsi="Arial" w:cs="Arial"/>
          <w:b/>
        </w:rPr>
      </w:pPr>
      <w:r w:rsidRPr="00C61FAB">
        <w:rPr>
          <w:rFonts w:ascii="Arial" w:hAnsi="Arial" w:cs="Arial"/>
          <w:b/>
          <w:caps/>
        </w:rPr>
        <w:t>Insurance Information Notice</w:t>
      </w:r>
      <w:r w:rsidRPr="00C61FAB">
        <w:rPr>
          <w:rFonts w:ascii="Arial" w:hAnsi="Arial" w:cs="Arial"/>
          <w:b/>
        </w:rPr>
        <w:t xml:space="preserve"> 2011-7</w:t>
      </w:r>
    </w:p>
    <w:p w:rsidR="00E8044E" w:rsidRPr="00C61FAB" w:rsidRDefault="00E8044E" w:rsidP="00E8044E">
      <w:pPr>
        <w:snapToGrid w:val="0"/>
        <w:jc w:val="center"/>
        <w:rPr>
          <w:rFonts w:ascii="Arial" w:hAnsi="Arial" w:cs="Arial"/>
          <w:b/>
        </w:rPr>
      </w:pPr>
    </w:p>
    <w:p w:rsidR="00E8044E" w:rsidRPr="00C61FAB" w:rsidRDefault="00E8044E" w:rsidP="00E8044E">
      <w:pPr>
        <w:snapToGrid w:val="0"/>
        <w:jc w:val="center"/>
        <w:rPr>
          <w:rFonts w:ascii="Arial" w:hAnsi="Arial" w:cs="Arial"/>
        </w:rPr>
      </w:pPr>
      <w:r w:rsidRPr="00C61FAB">
        <w:rPr>
          <w:rFonts w:ascii="Arial" w:hAnsi="Arial" w:cs="Arial"/>
          <w:b/>
        </w:rPr>
        <w:t>SUBJECT:  BUILDING VACANCY PERMITS</w:t>
      </w:r>
    </w:p>
    <w:p w:rsidR="00E8044E" w:rsidRDefault="00E8044E" w:rsidP="000E0729">
      <w:pPr>
        <w:snapToGrid w:val="0"/>
        <w:jc w:val="both"/>
        <w:rPr>
          <w:rFonts w:ascii="Arial" w:hAnsi="Arial" w:cs="Arial"/>
        </w:rPr>
      </w:pPr>
    </w:p>
    <w:p w:rsidR="000E0729" w:rsidRPr="00C61FAB" w:rsidRDefault="000E0729" w:rsidP="000E0729">
      <w:pPr>
        <w:snapToGrid w:val="0"/>
        <w:jc w:val="both"/>
        <w:rPr>
          <w:rFonts w:ascii="Arial" w:hAnsi="Arial" w:cs="Arial"/>
        </w:rPr>
      </w:pPr>
    </w:p>
    <w:p w:rsidR="000E0729" w:rsidRDefault="000E0729" w:rsidP="000E0729">
      <w:pPr>
        <w:snapToGrid w:val="0"/>
        <w:jc w:val="both"/>
        <w:rPr>
          <w:rFonts w:ascii="Arial" w:hAnsi="Arial" w:cs="Arial"/>
        </w:rPr>
      </w:pPr>
      <w:r>
        <w:rPr>
          <w:rFonts w:ascii="Arial" w:hAnsi="Arial" w:cs="Arial"/>
        </w:rPr>
        <w:t xml:space="preserve">ORM has the authority to issue Vacancy Permits or </w:t>
      </w:r>
      <w:r w:rsidR="00280315">
        <w:rPr>
          <w:rFonts w:ascii="Arial" w:hAnsi="Arial" w:cs="Arial"/>
        </w:rPr>
        <w:t>Denial of Vacancy Permits when S</w:t>
      </w:r>
      <w:r>
        <w:rPr>
          <w:rFonts w:ascii="Arial" w:hAnsi="Arial" w:cs="Arial"/>
        </w:rPr>
        <w:t xml:space="preserve">tate-owned buildings are abandoned or not in use.  </w:t>
      </w:r>
      <w:r w:rsidR="00225724" w:rsidRPr="00C61FAB">
        <w:rPr>
          <w:rFonts w:ascii="Arial" w:hAnsi="Arial" w:cs="Arial"/>
        </w:rPr>
        <w:t xml:space="preserve">A building is vacant when it does not contain </w:t>
      </w:r>
      <w:r w:rsidR="00F46F13">
        <w:rPr>
          <w:rFonts w:ascii="Arial" w:hAnsi="Arial" w:cs="Arial"/>
        </w:rPr>
        <w:t xml:space="preserve">employees or </w:t>
      </w:r>
      <w:r w:rsidR="00225724" w:rsidRPr="00C61FAB">
        <w:rPr>
          <w:rFonts w:ascii="Arial" w:hAnsi="Arial" w:cs="Arial"/>
        </w:rPr>
        <w:t>enough business property to conduct customary operations.</w:t>
      </w:r>
      <w:r w:rsidR="00225724">
        <w:rPr>
          <w:rFonts w:ascii="Arial" w:hAnsi="Arial" w:cs="Arial"/>
        </w:rPr>
        <w:t xml:space="preserve">  </w:t>
      </w:r>
      <w:r>
        <w:rPr>
          <w:rFonts w:ascii="Arial" w:hAnsi="Arial" w:cs="Arial"/>
        </w:rPr>
        <w:t>We may be notified that a building is no longer in use or we may discover one not in use upon a site visit.</w:t>
      </w:r>
    </w:p>
    <w:p w:rsidR="000E0729" w:rsidRDefault="000E0729" w:rsidP="000E0729">
      <w:pPr>
        <w:snapToGrid w:val="0"/>
        <w:jc w:val="both"/>
        <w:rPr>
          <w:rFonts w:ascii="Arial" w:hAnsi="Arial" w:cs="Arial"/>
        </w:rPr>
      </w:pPr>
    </w:p>
    <w:p w:rsidR="00225724" w:rsidRDefault="000E0729" w:rsidP="000E0729">
      <w:pPr>
        <w:snapToGrid w:val="0"/>
        <w:jc w:val="both"/>
        <w:rPr>
          <w:rFonts w:ascii="Arial" w:hAnsi="Arial" w:cs="Arial"/>
        </w:rPr>
      </w:pPr>
      <w:r>
        <w:rPr>
          <w:rFonts w:ascii="Arial" w:hAnsi="Arial" w:cs="Arial"/>
        </w:rPr>
        <w:t xml:space="preserve">A </w:t>
      </w:r>
      <w:r w:rsidR="00BD7D30" w:rsidRPr="00225724">
        <w:rPr>
          <w:rFonts w:ascii="Arial" w:hAnsi="Arial" w:cs="Arial"/>
          <w:u w:val="single"/>
        </w:rPr>
        <w:t>V</w:t>
      </w:r>
      <w:r w:rsidRPr="00225724">
        <w:rPr>
          <w:rFonts w:ascii="Arial" w:hAnsi="Arial" w:cs="Arial"/>
          <w:u w:val="single"/>
        </w:rPr>
        <w:t xml:space="preserve">acancy </w:t>
      </w:r>
      <w:r w:rsidR="00BD7D30" w:rsidRPr="00225724">
        <w:rPr>
          <w:rFonts w:ascii="Arial" w:hAnsi="Arial" w:cs="Arial"/>
          <w:u w:val="single"/>
        </w:rPr>
        <w:t>P</w:t>
      </w:r>
      <w:r w:rsidRPr="00225724">
        <w:rPr>
          <w:rFonts w:ascii="Arial" w:hAnsi="Arial" w:cs="Arial"/>
          <w:u w:val="single"/>
        </w:rPr>
        <w:t>ermit</w:t>
      </w:r>
      <w:r>
        <w:rPr>
          <w:rFonts w:ascii="Arial" w:hAnsi="Arial" w:cs="Arial"/>
        </w:rPr>
        <w:t xml:space="preserve"> is </w:t>
      </w:r>
      <w:r w:rsidR="00232578">
        <w:rPr>
          <w:rFonts w:ascii="Arial" w:hAnsi="Arial" w:cs="Arial"/>
        </w:rPr>
        <w:t>issued</w:t>
      </w:r>
      <w:r w:rsidR="00225724">
        <w:rPr>
          <w:rFonts w:ascii="Arial" w:hAnsi="Arial" w:cs="Arial"/>
        </w:rPr>
        <w:t>:</w:t>
      </w:r>
    </w:p>
    <w:p w:rsidR="00225724" w:rsidRDefault="000E0729" w:rsidP="00225724">
      <w:pPr>
        <w:pStyle w:val="ListParagraph"/>
        <w:numPr>
          <w:ilvl w:val="0"/>
          <w:numId w:val="3"/>
        </w:numPr>
        <w:snapToGrid w:val="0"/>
        <w:jc w:val="both"/>
        <w:rPr>
          <w:rFonts w:ascii="Arial" w:hAnsi="Arial" w:cs="Arial"/>
        </w:rPr>
      </w:pPr>
      <w:r w:rsidRPr="00225724">
        <w:rPr>
          <w:rFonts w:ascii="Arial" w:hAnsi="Arial" w:cs="Arial"/>
        </w:rPr>
        <w:t>when a building has been or will be vacant for more than 60 days</w:t>
      </w:r>
      <w:r w:rsidR="00F134E9">
        <w:rPr>
          <w:rFonts w:ascii="Arial" w:hAnsi="Arial" w:cs="Arial"/>
        </w:rPr>
        <w:t xml:space="preserve"> AND</w:t>
      </w:r>
    </w:p>
    <w:p w:rsidR="00225724" w:rsidRDefault="00225724" w:rsidP="00225724">
      <w:pPr>
        <w:pStyle w:val="ListParagraph"/>
        <w:numPr>
          <w:ilvl w:val="0"/>
          <w:numId w:val="3"/>
        </w:numPr>
        <w:snapToGrid w:val="0"/>
        <w:jc w:val="both"/>
        <w:rPr>
          <w:rFonts w:ascii="Arial" w:hAnsi="Arial" w:cs="Arial"/>
        </w:rPr>
      </w:pPr>
      <w:proofErr w:type="gramStart"/>
      <w:r>
        <w:rPr>
          <w:rFonts w:ascii="Arial" w:hAnsi="Arial" w:cs="Arial"/>
        </w:rPr>
        <w:t>when</w:t>
      </w:r>
      <w:proofErr w:type="gramEnd"/>
      <w:r>
        <w:rPr>
          <w:rFonts w:ascii="Arial" w:hAnsi="Arial" w:cs="Arial"/>
        </w:rPr>
        <w:t xml:space="preserve"> </w:t>
      </w:r>
      <w:r w:rsidR="000E0729" w:rsidRPr="00225724">
        <w:rPr>
          <w:rFonts w:ascii="Arial" w:hAnsi="Arial" w:cs="Arial"/>
        </w:rPr>
        <w:t xml:space="preserve">the owner-agency </w:t>
      </w:r>
      <w:r w:rsidR="00280315">
        <w:rPr>
          <w:rFonts w:ascii="Arial" w:hAnsi="Arial" w:cs="Arial"/>
        </w:rPr>
        <w:t>plans to</w:t>
      </w:r>
      <w:r w:rsidR="000E0729" w:rsidRPr="00225724">
        <w:rPr>
          <w:rFonts w:ascii="Arial" w:hAnsi="Arial" w:cs="Arial"/>
        </w:rPr>
        <w:t xml:space="preserve"> resume operations or lease the space at some point in the future.</w:t>
      </w:r>
    </w:p>
    <w:p w:rsidR="00225724" w:rsidRPr="00225724" w:rsidRDefault="00225724" w:rsidP="00225724">
      <w:pPr>
        <w:snapToGrid w:val="0"/>
        <w:ind w:left="47"/>
        <w:jc w:val="both"/>
        <w:rPr>
          <w:rFonts w:ascii="Arial" w:hAnsi="Arial" w:cs="Arial"/>
        </w:rPr>
      </w:pPr>
    </w:p>
    <w:p w:rsidR="00225724" w:rsidRDefault="000E0729" w:rsidP="00225724">
      <w:pPr>
        <w:snapToGrid w:val="0"/>
        <w:ind w:left="47"/>
        <w:jc w:val="both"/>
        <w:rPr>
          <w:rFonts w:ascii="Arial" w:hAnsi="Arial" w:cs="Arial"/>
        </w:rPr>
      </w:pPr>
      <w:r w:rsidRPr="00225724">
        <w:rPr>
          <w:rFonts w:ascii="Arial" w:hAnsi="Arial" w:cs="Arial"/>
        </w:rPr>
        <w:t>It is required that the owner-agency maintain the building even while not in use, including providing security, fencing, inspections, boarding windows and doors, etc.</w:t>
      </w:r>
      <w:r w:rsidR="00225724">
        <w:rPr>
          <w:rFonts w:ascii="Arial" w:hAnsi="Arial" w:cs="Arial"/>
        </w:rPr>
        <w:t xml:space="preserve">  </w:t>
      </w:r>
      <w:r w:rsidRPr="00225724">
        <w:rPr>
          <w:rFonts w:ascii="Arial" w:hAnsi="Arial" w:cs="Arial"/>
        </w:rPr>
        <w:t>The vacancy permit will outline the specific required actions.</w:t>
      </w:r>
    </w:p>
    <w:p w:rsidR="00225724" w:rsidRDefault="00225724" w:rsidP="00225724">
      <w:pPr>
        <w:snapToGrid w:val="0"/>
        <w:ind w:left="47"/>
        <w:jc w:val="both"/>
        <w:rPr>
          <w:rFonts w:ascii="Arial" w:hAnsi="Arial" w:cs="Arial"/>
        </w:rPr>
      </w:pPr>
    </w:p>
    <w:p w:rsidR="00E8044E" w:rsidRPr="00225724" w:rsidRDefault="00460867" w:rsidP="00225724">
      <w:pPr>
        <w:snapToGrid w:val="0"/>
        <w:ind w:left="47"/>
        <w:jc w:val="both"/>
        <w:rPr>
          <w:rFonts w:ascii="Arial" w:hAnsi="Arial" w:cs="Arial"/>
        </w:rPr>
      </w:pPr>
      <w:r>
        <w:rPr>
          <w:rFonts w:ascii="Arial" w:hAnsi="Arial" w:cs="Arial"/>
        </w:rPr>
        <w:t>When a V</w:t>
      </w:r>
      <w:r w:rsidR="000E0729" w:rsidRPr="00225724">
        <w:rPr>
          <w:rFonts w:ascii="Arial" w:hAnsi="Arial" w:cs="Arial"/>
        </w:rPr>
        <w:t xml:space="preserve">acancy </w:t>
      </w:r>
      <w:r>
        <w:rPr>
          <w:rFonts w:ascii="Arial" w:hAnsi="Arial" w:cs="Arial"/>
        </w:rPr>
        <w:t>P</w:t>
      </w:r>
      <w:r w:rsidR="000E0729" w:rsidRPr="00225724">
        <w:rPr>
          <w:rFonts w:ascii="Arial" w:hAnsi="Arial" w:cs="Arial"/>
        </w:rPr>
        <w:t xml:space="preserve">ermit is </w:t>
      </w:r>
      <w:r w:rsidR="00232578">
        <w:rPr>
          <w:rFonts w:ascii="Arial" w:hAnsi="Arial" w:cs="Arial"/>
        </w:rPr>
        <w:t>in effect</w:t>
      </w:r>
      <w:r w:rsidR="000E0729" w:rsidRPr="00225724">
        <w:rPr>
          <w:rFonts w:ascii="Arial" w:hAnsi="Arial" w:cs="Arial"/>
        </w:rPr>
        <w:t xml:space="preserve">, the building continues to be insured </w:t>
      </w:r>
      <w:r w:rsidR="001C75FF" w:rsidRPr="00225724">
        <w:rPr>
          <w:rFonts w:ascii="Arial" w:hAnsi="Arial" w:cs="Arial"/>
        </w:rPr>
        <w:t xml:space="preserve">on a </w:t>
      </w:r>
      <w:r w:rsidR="001C75FF" w:rsidRPr="00225724">
        <w:rPr>
          <w:rFonts w:ascii="Arial" w:hAnsi="Arial" w:cs="Arial"/>
          <w:b/>
          <w:bCs/>
        </w:rPr>
        <w:t>replacement cost value basis (</w:t>
      </w:r>
      <w:r w:rsidR="001C75FF" w:rsidRPr="00225724">
        <w:rPr>
          <w:rFonts w:ascii="Arial" w:hAnsi="Arial" w:cs="Arial"/>
          <w:b/>
          <w:bCs/>
          <w:u w:val="single"/>
        </w:rPr>
        <w:t>without</w:t>
      </w:r>
      <w:r w:rsidR="001C75FF" w:rsidRPr="00225724">
        <w:rPr>
          <w:rFonts w:ascii="Arial" w:hAnsi="Arial" w:cs="Arial"/>
          <w:b/>
          <w:bCs/>
        </w:rPr>
        <w:t xml:space="preserve"> deduction for depreciation)</w:t>
      </w:r>
      <w:r w:rsidR="000E0729" w:rsidRPr="00225724">
        <w:rPr>
          <w:rFonts w:ascii="Arial" w:hAnsi="Arial" w:cs="Arial"/>
        </w:rPr>
        <w:t>.  I</w:t>
      </w:r>
      <w:r w:rsidR="001C75FF" w:rsidRPr="00225724">
        <w:rPr>
          <w:rFonts w:ascii="Arial" w:hAnsi="Arial" w:cs="Arial"/>
        </w:rPr>
        <w:t>n the event of a loss, ORM will reimburse the owner-agency up to the full replacement cost that is on file in this office.</w:t>
      </w:r>
      <w:r w:rsidR="000E0729" w:rsidRPr="00225724">
        <w:rPr>
          <w:rFonts w:ascii="Arial" w:hAnsi="Arial" w:cs="Arial"/>
        </w:rPr>
        <w:t xml:space="preserve">  See Attachment No. 1.</w:t>
      </w:r>
    </w:p>
    <w:p w:rsidR="000E0729" w:rsidRDefault="000E0729" w:rsidP="000E0729">
      <w:pPr>
        <w:snapToGrid w:val="0"/>
        <w:jc w:val="both"/>
        <w:rPr>
          <w:rFonts w:ascii="Arial" w:hAnsi="Arial" w:cs="Arial"/>
        </w:rPr>
      </w:pPr>
    </w:p>
    <w:p w:rsidR="005B5689" w:rsidRDefault="005B5689" w:rsidP="000E0729">
      <w:pPr>
        <w:snapToGrid w:val="0"/>
        <w:jc w:val="both"/>
        <w:rPr>
          <w:rFonts w:ascii="Arial" w:hAnsi="Arial" w:cs="Arial"/>
        </w:rPr>
      </w:pPr>
    </w:p>
    <w:p w:rsidR="00225724" w:rsidRDefault="00BD7D30" w:rsidP="000E0729">
      <w:pPr>
        <w:snapToGrid w:val="0"/>
        <w:jc w:val="both"/>
        <w:rPr>
          <w:rFonts w:ascii="Arial" w:hAnsi="Arial" w:cs="Arial"/>
        </w:rPr>
      </w:pPr>
      <w:r>
        <w:rPr>
          <w:rFonts w:ascii="Arial" w:hAnsi="Arial" w:cs="Arial"/>
        </w:rPr>
        <w:t xml:space="preserve">A </w:t>
      </w:r>
      <w:r w:rsidRPr="00225724">
        <w:rPr>
          <w:rFonts w:ascii="Arial" w:hAnsi="Arial" w:cs="Arial"/>
          <w:u w:val="single"/>
        </w:rPr>
        <w:t>Denial of Vacancy Permit</w:t>
      </w:r>
      <w:r>
        <w:rPr>
          <w:rFonts w:ascii="Arial" w:hAnsi="Arial" w:cs="Arial"/>
        </w:rPr>
        <w:t xml:space="preserve"> is </w:t>
      </w:r>
      <w:r w:rsidR="00232578">
        <w:rPr>
          <w:rFonts w:ascii="Arial" w:hAnsi="Arial" w:cs="Arial"/>
        </w:rPr>
        <w:t>issued</w:t>
      </w:r>
      <w:r w:rsidR="00225724">
        <w:rPr>
          <w:rFonts w:ascii="Arial" w:hAnsi="Arial" w:cs="Arial"/>
        </w:rPr>
        <w:t>:</w:t>
      </w:r>
    </w:p>
    <w:p w:rsidR="00225724" w:rsidRDefault="00BD7D30" w:rsidP="00225724">
      <w:pPr>
        <w:pStyle w:val="ListParagraph"/>
        <w:numPr>
          <w:ilvl w:val="0"/>
          <w:numId w:val="4"/>
        </w:numPr>
        <w:snapToGrid w:val="0"/>
        <w:jc w:val="both"/>
        <w:rPr>
          <w:rFonts w:ascii="Arial" w:hAnsi="Arial" w:cs="Arial"/>
        </w:rPr>
      </w:pPr>
      <w:r w:rsidRPr="00225724">
        <w:rPr>
          <w:rFonts w:ascii="Arial" w:hAnsi="Arial" w:cs="Arial"/>
        </w:rPr>
        <w:t>when a building has been or will be vacant more than 60 days</w:t>
      </w:r>
      <w:r w:rsidR="000D64FB">
        <w:rPr>
          <w:rFonts w:ascii="Arial" w:hAnsi="Arial" w:cs="Arial"/>
        </w:rPr>
        <w:t xml:space="preserve"> AND</w:t>
      </w:r>
    </w:p>
    <w:p w:rsidR="00225724" w:rsidRDefault="00225724" w:rsidP="00F134E9">
      <w:pPr>
        <w:pStyle w:val="ListParagraph"/>
        <w:numPr>
          <w:ilvl w:val="0"/>
          <w:numId w:val="4"/>
        </w:numPr>
        <w:snapToGrid w:val="0"/>
        <w:jc w:val="both"/>
        <w:rPr>
          <w:rFonts w:ascii="Arial" w:hAnsi="Arial" w:cs="Arial"/>
        </w:rPr>
      </w:pPr>
      <w:r>
        <w:rPr>
          <w:rFonts w:ascii="Arial" w:hAnsi="Arial" w:cs="Arial"/>
        </w:rPr>
        <w:t>when</w:t>
      </w:r>
      <w:r w:rsidR="00BD7D30" w:rsidRPr="00225724">
        <w:rPr>
          <w:rFonts w:ascii="Arial" w:hAnsi="Arial" w:cs="Arial"/>
        </w:rPr>
        <w:t xml:space="preserve"> the owner-agency</w:t>
      </w:r>
    </w:p>
    <w:p w:rsidR="00460867" w:rsidRDefault="00BD7D30" w:rsidP="00232578">
      <w:pPr>
        <w:pStyle w:val="ListParagraph"/>
        <w:numPr>
          <w:ilvl w:val="0"/>
          <w:numId w:val="5"/>
        </w:numPr>
        <w:snapToGrid w:val="0"/>
        <w:ind w:left="990" w:hanging="270"/>
        <w:jc w:val="both"/>
        <w:rPr>
          <w:rFonts w:ascii="Arial" w:hAnsi="Arial" w:cs="Arial"/>
        </w:rPr>
      </w:pPr>
      <w:r w:rsidRPr="00460867">
        <w:rPr>
          <w:rFonts w:ascii="Arial" w:hAnsi="Arial" w:cs="Arial"/>
        </w:rPr>
        <w:t>has no intention of resuming operations or leasing the space at some point in the future,</w:t>
      </w:r>
    </w:p>
    <w:p w:rsidR="00460867" w:rsidRDefault="00BD7D30" w:rsidP="00232578">
      <w:pPr>
        <w:pStyle w:val="ListParagraph"/>
        <w:numPr>
          <w:ilvl w:val="0"/>
          <w:numId w:val="5"/>
        </w:numPr>
        <w:snapToGrid w:val="0"/>
        <w:ind w:left="990" w:hanging="270"/>
        <w:jc w:val="both"/>
        <w:rPr>
          <w:rFonts w:ascii="Arial" w:hAnsi="Arial" w:cs="Arial"/>
        </w:rPr>
      </w:pPr>
      <w:r w:rsidRPr="00460867">
        <w:rPr>
          <w:rFonts w:ascii="Arial" w:hAnsi="Arial" w:cs="Arial"/>
        </w:rPr>
        <w:t>the building is scheduled for demolishment,</w:t>
      </w:r>
      <w:r w:rsidR="00F134E9">
        <w:rPr>
          <w:rFonts w:ascii="Arial" w:hAnsi="Arial" w:cs="Arial"/>
        </w:rPr>
        <w:t xml:space="preserve"> </w:t>
      </w:r>
      <w:r w:rsidR="005B5689">
        <w:rPr>
          <w:rFonts w:ascii="Arial" w:hAnsi="Arial" w:cs="Arial"/>
        </w:rPr>
        <w:t>or</w:t>
      </w:r>
    </w:p>
    <w:p w:rsidR="00460867" w:rsidRDefault="00BD7D30" w:rsidP="00232578">
      <w:pPr>
        <w:pStyle w:val="ListParagraph"/>
        <w:numPr>
          <w:ilvl w:val="0"/>
          <w:numId w:val="5"/>
        </w:numPr>
        <w:snapToGrid w:val="0"/>
        <w:ind w:left="990" w:hanging="270"/>
        <w:jc w:val="both"/>
        <w:rPr>
          <w:rFonts w:ascii="Arial" w:hAnsi="Arial" w:cs="Arial"/>
        </w:rPr>
      </w:pPr>
      <w:r w:rsidRPr="00460867">
        <w:rPr>
          <w:rFonts w:ascii="Arial" w:hAnsi="Arial" w:cs="Arial"/>
        </w:rPr>
        <w:t xml:space="preserve"> </w:t>
      </w:r>
      <w:proofErr w:type="gramStart"/>
      <w:r w:rsidRPr="00460867">
        <w:rPr>
          <w:rFonts w:ascii="Arial" w:hAnsi="Arial" w:cs="Arial"/>
        </w:rPr>
        <w:t>the</w:t>
      </w:r>
      <w:proofErr w:type="gramEnd"/>
      <w:r w:rsidRPr="00460867">
        <w:rPr>
          <w:rFonts w:ascii="Arial" w:hAnsi="Arial" w:cs="Arial"/>
        </w:rPr>
        <w:t xml:space="preserve"> owner-agency cannot or will not provide the appropria</w:t>
      </w:r>
      <w:r w:rsidR="00460867">
        <w:rPr>
          <w:rFonts w:ascii="Arial" w:hAnsi="Arial" w:cs="Arial"/>
        </w:rPr>
        <w:t>te maintenance on the building.</w:t>
      </w:r>
    </w:p>
    <w:p w:rsidR="00460867" w:rsidRPr="00460867" w:rsidRDefault="00460867" w:rsidP="00232578">
      <w:pPr>
        <w:snapToGrid w:val="0"/>
        <w:ind w:left="990" w:hanging="270"/>
        <w:jc w:val="both"/>
        <w:rPr>
          <w:rFonts w:ascii="Arial" w:hAnsi="Arial" w:cs="Arial"/>
        </w:rPr>
      </w:pPr>
    </w:p>
    <w:p w:rsidR="000E0729" w:rsidRPr="00460867" w:rsidRDefault="00BD7D30" w:rsidP="00460867">
      <w:pPr>
        <w:snapToGrid w:val="0"/>
        <w:jc w:val="both"/>
        <w:rPr>
          <w:rFonts w:ascii="Arial" w:hAnsi="Arial" w:cs="Arial"/>
        </w:rPr>
      </w:pPr>
      <w:r w:rsidRPr="00460867">
        <w:rPr>
          <w:rFonts w:ascii="Arial" w:hAnsi="Arial" w:cs="Arial"/>
        </w:rPr>
        <w:t xml:space="preserve"> When a Denial of Vacancy Permit is </w:t>
      </w:r>
      <w:r w:rsidR="00232578">
        <w:rPr>
          <w:rFonts w:ascii="Arial" w:hAnsi="Arial" w:cs="Arial"/>
        </w:rPr>
        <w:t>in effect,</w:t>
      </w:r>
      <w:r w:rsidRPr="00460867">
        <w:rPr>
          <w:rFonts w:ascii="Arial" w:hAnsi="Arial" w:cs="Arial"/>
        </w:rPr>
        <w:t xml:space="preserve"> the building is now insured on an</w:t>
      </w:r>
      <w:r w:rsidRPr="00460867">
        <w:rPr>
          <w:rFonts w:ascii="Arial" w:hAnsi="Arial" w:cs="Arial"/>
          <w:b/>
          <w:bCs/>
        </w:rPr>
        <w:t xml:space="preserve"> actual cash value basis (ACV) (</w:t>
      </w:r>
      <w:r w:rsidRPr="00460867">
        <w:rPr>
          <w:rFonts w:ascii="Arial" w:hAnsi="Arial" w:cs="Arial"/>
          <w:b/>
          <w:bCs/>
          <w:u w:val="single"/>
        </w:rPr>
        <w:t>with</w:t>
      </w:r>
      <w:r w:rsidRPr="00460867">
        <w:rPr>
          <w:rFonts w:ascii="Arial" w:hAnsi="Arial" w:cs="Arial"/>
          <w:b/>
          <w:bCs/>
        </w:rPr>
        <w:t xml:space="preserve"> deduction for depreciation)</w:t>
      </w:r>
      <w:r w:rsidRPr="00460867">
        <w:rPr>
          <w:rFonts w:ascii="Arial" w:hAnsi="Arial" w:cs="Arial"/>
        </w:rPr>
        <w:t xml:space="preserve">.  In the event of a loss and the owner-agency decides to repair or replace the building, ORM will </w:t>
      </w:r>
      <w:r w:rsidR="00692BAA" w:rsidRPr="00460867">
        <w:rPr>
          <w:rFonts w:ascii="Arial" w:hAnsi="Arial" w:cs="Arial"/>
        </w:rPr>
        <w:t xml:space="preserve">determine the depreciated value of the building and </w:t>
      </w:r>
      <w:r w:rsidRPr="00460867">
        <w:rPr>
          <w:rFonts w:ascii="Arial" w:hAnsi="Arial" w:cs="Arial"/>
        </w:rPr>
        <w:t xml:space="preserve">reimburse </w:t>
      </w:r>
      <w:r w:rsidR="00692BAA" w:rsidRPr="00460867">
        <w:rPr>
          <w:rFonts w:ascii="Arial" w:hAnsi="Arial" w:cs="Arial"/>
        </w:rPr>
        <w:t xml:space="preserve">the owner-agency </w:t>
      </w:r>
      <w:r w:rsidRPr="00460867">
        <w:rPr>
          <w:rFonts w:ascii="Arial" w:hAnsi="Arial" w:cs="Arial"/>
        </w:rPr>
        <w:t>up to th</w:t>
      </w:r>
      <w:r w:rsidR="00692BAA" w:rsidRPr="00460867">
        <w:rPr>
          <w:rFonts w:ascii="Arial" w:hAnsi="Arial" w:cs="Arial"/>
        </w:rPr>
        <w:t>at amount.</w:t>
      </w:r>
      <w:r w:rsidR="00460867">
        <w:rPr>
          <w:rFonts w:ascii="Arial" w:hAnsi="Arial" w:cs="Arial"/>
        </w:rPr>
        <w:t xml:space="preserve">  See Attachment No. 2.</w:t>
      </w:r>
    </w:p>
    <w:p w:rsidR="00E8044E" w:rsidRPr="00C61FAB" w:rsidRDefault="00E8044E" w:rsidP="000E0729">
      <w:pPr>
        <w:snapToGrid w:val="0"/>
        <w:jc w:val="both"/>
        <w:rPr>
          <w:rFonts w:ascii="Arial" w:hAnsi="Arial" w:cs="Arial"/>
        </w:rPr>
      </w:pPr>
    </w:p>
    <w:p w:rsidR="006B3A60" w:rsidRDefault="00E8044E" w:rsidP="00225724">
      <w:r w:rsidRPr="00225724">
        <w:rPr>
          <w:rFonts w:ascii="Arial" w:hAnsi="Arial" w:cs="Arial"/>
        </w:rPr>
        <w:t>Buildings under construction/renovation are not considered vacant.</w:t>
      </w:r>
    </w:p>
    <w:p w:rsidR="006B3A60" w:rsidRDefault="006B3A60" w:rsidP="006B3A60">
      <w:pPr>
        <w:ind w:left="720" w:hanging="720"/>
      </w:pPr>
    </w:p>
    <w:p w:rsidR="000E0729" w:rsidRDefault="000E0729" w:rsidP="006B3A60">
      <w:pPr>
        <w:ind w:left="720" w:hanging="720"/>
      </w:pPr>
      <w:r>
        <w:t>If you have questions or wish to report vacant buildings, please contact Amanda Stein at (225) 342-8469.</w:t>
      </w:r>
    </w:p>
    <w:p w:rsidR="00BF23A7" w:rsidRDefault="00BF23A7" w:rsidP="0078098B">
      <w:pPr>
        <w:ind w:left="720" w:hanging="720"/>
        <w:sectPr w:rsidR="00BF23A7" w:rsidSect="000605E1">
          <w:pgSz w:w="12240" w:h="15840" w:code="1"/>
          <w:pgMar w:top="1440" w:right="1440" w:bottom="1440" w:left="1440" w:header="720" w:footer="720" w:gutter="0"/>
          <w:cols w:space="720"/>
          <w:docGrid w:linePitch="272"/>
        </w:sectPr>
      </w:pPr>
    </w:p>
    <w:p w:rsidR="00EC3AFB" w:rsidRPr="00EC3AFB" w:rsidRDefault="00EC3AFB" w:rsidP="00BF23A7">
      <w:pPr>
        <w:ind w:left="-90"/>
        <w:jc w:val="center"/>
        <w:rPr>
          <w:rFonts w:ascii="Arial" w:hAnsi="Arial" w:cs="Arial"/>
          <w:b/>
          <w:bCs/>
          <w:i/>
          <w:u w:val="single"/>
        </w:rPr>
      </w:pPr>
      <w:r w:rsidRPr="00EC3AFB">
        <w:rPr>
          <w:rFonts w:ascii="Arial" w:hAnsi="Arial" w:cs="Arial"/>
          <w:b/>
          <w:bCs/>
          <w:i/>
          <w:u w:val="single"/>
        </w:rPr>
        <w:lastRenderedPageBreak/>
        <w:t>ATTACHMENT #1</w:t>
      </w:r>
    </w:p>
    <w:p w:rsidR="00EC3AFB" w:rsidRDefault="00EC3AFB" w:rsidP="00BF23A7">
      <w:pPr>
        <w:ind w:left="-90"/>
        <w:jc w:val="center"/>
        <w:rPr>
          <w:rFonts w:ascii="Arial" w:hAnsi="Arial" w:cs="Arial"/>
          <w:b/>
          <w:bCs/>
        </w:rPr>
      </w:pPr>
    </w:p>
    <w:p w:rsidR="00EC3AFB" w:rsidRDefault="00EC3AFB" w:rsidP="00BF23A7">
      <w:pPr>
        <w:ind w:left="-90"/>
        <w:jc w:val="center"/>
        <w:rPr>
          <w:rFonts w:ascii="Arial" w:hAnsi="Arial" w:cs="Arial"/>
          <w:b/>
          <w:bCs/>
        </w:rPr>
      </w:pPr>
    </w:p>
    <w:p w:rsidR="00BF23A7" w:rsidRDefault="00BF23A7" w:rsidP="00BF23A7">
      <w:pPr>
        <w:ind w:left="-90"/>
        <w:jc w:val="center"/>
        <w:rPr>
          <w:rFonts w:ascii="Arial" w:hAnsi="Arial" w:cs="Arial"/>
          <w:b/>
          <w:bCs/>
        </w:rPr>
      </w:pPr>
      <w:r>
        <w:rPr>
          <w:rFonts w:ascii="Arial" w:hAnsi="Arial" w:cs="Arial"/>
          <w:b/>
          <w:bCs/>
        </w:rPr>
        <w:t>VACANT BUILDING PERMIT</w:t>
      </w:r>
    </w:p>
    <w:p w:rsidR="00BF23A7" w:rsidRDefault="00BF23A7" w:rsidP="00BF23A7">
      <w:pPr>
        <w:rPr>
          <w:rFonts w:ascii="Arial" w:hAnsi="Arial" w:cs="Arial"/>
        </w:rPr>
      </w:pPr>
    </w:p>
    <w:p w:rsidR="00EC3AFB" w:rsidRDefault="00EC3AFB" w:rsidP="00BF23A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8"/>
        <w:gridCol w:w="5388"/>
      </w:tblGrid>
      <w:tr w:rsidR="00BF23A7" w:rsidTr="00F731F0">
        <w:trPr>
          <w:trHeight w:val="432"/>
        </w:trPr>
        <w:tc>
          <w:tcPr>
            <w:tcW w:w="4188" w:type="dxa"/>
            <w:tcBorders>
              <w:top w:val="nil"/>
              <w:left w:val="nil"/>
              <w:bottom w:val="nil"/>
              <w:right w:val="nil"/>
            </w:tcBorders>
            <w:vAlign w:val="bottom"/>
          </w:tcPr>
          <w:p w:rsidR="00BF23A7" w:rsidRDefault="00BF23A7" w:rsidP="00F731F0">
            <w:pPr>
              <w:rPr>
                <w:rFonts w:ascii="Arial" w:hAnsi="Arial" w:cs="Arial"/>
              </w:rPr>
            </w:pPr>
            <w:r>
              <w:rPr>
                <w:rFonts w:ascii="Arial" w:hAnsi="Arial" w:cs="Arial"/>
              </w:rPr>
              <w:t>STATE AGENCY NAME</w:t>
            </w:r>
          </w:p>
        </w:tc>
        <w:tc>
          <w:tcPr>
            <w:tcW w:w="5388" w:type="dxa"/>
            <w:tcBorders>
              <w:top w:val="nil"/>
              <w:left w:val="nil"/>
              <w:right w:val="nil"/>
            </w:tcBorders>
            <w:vAlign w:val="bottom"/>
          </w:tcPr>
          <w:p w:rsidR="00BF23A7" w:rsidRDefault="00BF23A7" w:rsidP="00F731F0">
            <w:pPr>
              <w:rPr>
                <w:rFonts w:ascii="Arial" w:hAnsi="Arial" w:cs="Arial"/>
              </w:rPr>
            </w:pPr>
          </w:p>
        </w:tc>
      </w:tr>
      <w:tr w:rsidR="00BF23A7" w:rsidTr="00F731F0">
        <w:trPr>
          <w:trHeight w:val="432"/>
        </w:trPr>
        <w:tc>
          <w:tcPr>
            <w:tcW w:w="4188" w:type="dxa"/>
            <w:tcBorders>
              <w:top w:val="nil"/>
              <w:left w:val="nil"/>
              <w:bottom w:val="nil"/>
              <w:right w:val="nil"/>
            </w:tcBorders>
            <w:vAlign w:val="bottom"/>
          </w:tcPr>
          <w:p w:rsidR="00BF23A7" w:rsidRDefault="00BF23A7" w:rsidP="00F731F0">
            <w:pPr>
              <w:rPr>
                <w:rFonts w:ascii="Arial" w:hAnsi="Arial" w:cs="Arial"/>
              </w:rPr>
            </w:pPr>
            <w:r>
              <w:rPr>
                <w:rFonts w:ascii="Arial" w:hAnsi="Arial" w:cs="Arial"/>
              </w:rPr>
              <w:t>ORM AGENCY NUMBER</w:t>
            </w:r>
          </w:p>
        </w:tc>
        <w:tc>
          <w:tcPr>
            <w:tcW w:w="5388" w:type="dxa"/>
            <w:tcBorders>
              <w:left w:val="nil"/>
              <w:right w:val="nil"/>
            </w:tcBorders>
            <w:vAlign w:val="bottom"/>
          </w:tcPr>
          <w:p w:rsidR="00BF23A7" w:rsidRDefault="00BF23A7" w:rsidP="00F731F0">
            <w:pPr>
              <w:rPr>
                <w:rFonts w:ascii="Arial" w:hAnsi="Arial" w:cs="Arial"/>
              </w:rPr>
            </w:pPr>
          </w:p>
        </w:tc>
      </w:tr>
      <w:tr w:rsidR="00BF23A7" w:rsidTr="00F731F0">
        <w:trPr>
          <w:trHeight w:val="432"/>
        </w:trPr>
        <w:tc>
          <w:tcPr>
            <w:tcW w:w="4188" w:type="dxa"/>
            <w:tcBorders>
              <w:top w:val="nil"/>
              <w:left w:val="nil"/>
              <w:bottom w:val="nil"/>
              <w:right w:val="nil"/>
            </w:tcBorders>
            <w:vAlign w:val="bottom"/>
          </w:tcPr>
          <w:p w:rsidR="00BF23A7" w:rsidRDefault="00BF23A7" w:rsidP="00F731F0">
            <w:pPr>
              <w:rPr>
                <w:rFonts w:ascii="Arial" w:hAnsi="Arial" w:cs="Arial"/>
              </w:rPr>
            </w:pPr>
            <w:r>
              <w:rPr>
                <w:rFonts w:ascii="Arial" w:hAnsi="Arial" w:cs="Arial"/>
              </w:rPr>
              <w:t>BUILDING NAME</w:t>
            </w:r>
          </w:p>
        </w:tc>
        <w:tc>
          <w:tcPr>
            <w:tcW w:w="5388" w:type="dxa"/>
            <w:tcBorders>
              <w:left w:val="nil"/>
              <w:right w:val="nil"/>
            </w:tcBorders>
            <w:vAlign w:val="bottom"/>
          </w:tcPr>
          <w:p w:rsidR="00BF23A7" w:rsidRDefault="00BF23A7" w:rsidP="00F731F0">
            <w:pPr>
              <w:rPr>
                <w:rFonts w:ascii="Arial" w:hAnsi="Arial" w:cs="Arial"/>
              </w:rPr>
            </w:pPr>
          </w:p>
        </w:tc>
      </w:tr>
      <w:tr w:rsidR="00BF23A7" w:rsidTr="00F731F0">
        <w:trPr>
          <w:trHeight w:val="432"/>
        </w:trPr>
        <w:tc>
          <w:tcPr>
            <w:tcW w:w="4188" w:type="dxa"/>
            <w:tcBorders>
              <w:top w:val="nil"/>
              <w:left w:val="nil"/>
              <w:bottom w:val="nil"/>
              <w:right w:val="nil"/>
            </w:tcBorders>
            <w:vAlign w:val="bottom"/>
          </w:tcPr>
          <w:p w:rsidR="00BF23A7" w:rsidRDefault="00BF23A7" w:rsidP="00F731F0">
            <w:pPr>
              <w:rPr>
                <w:rFonts w:ascii="Arial" w:hAnsi="Arial" w:cs="Arial"/>
              </w:rPr>
            </w:pPr>
            <w:r>
              <w:rPr>
                <w:rFonts w:ascii="Arial" w:hAnsi="Arial" w:cs="Arial"/>
              </w:rPr>
              <w:t>STREET ADDRESS</w:t>
            </w:r>
          </w:p>
        </w:tc>
        <w:tc>
          <w:tcPr>
            <w:tcW w:w="5388" w:type="dxa"/>
            <w:tcBorders>
              <w:left w:val="nil"/>
              <w:right w:val="nil"/>
            </w:tcBorders>
            <w:vAlign w:val="bottom"/>
          </w:tcPr>
          <w:p w:rsidR="00BF23A7" w:rsidRDefault="00BF23A7" w:rsidP="00F731F0">
            <w:pPr>
              <w:rPr>
                <w:rFonts w:ascii="Arial" w:hAnsi="Arial" w:cs="Arial"/>
              </w:rPr>
            </w:pPr>
          </w:p>
        </w:tc>
      </w:tr>
      <w:tr w:rsidR="00BF23A7" w:rsidTr="00F731F0">
        <w:trPr>
          <w:trHeight w:val="432"/>
        </w:trPr>
        <w:tc>
          <w:tcPr>
            <w:tcW w:w="4188" w:type="dxa"/>
            <w:tcBorders>
              <w:top w:val="nil"/>
              <w:left w:val="nil"/>
              <w:bottom w:val="nil"/>
              <w:right w:val="nil"/>
            </w:tcBorders>
            <w:vAlign w:val="bottom"/>
          </w:tcPr>
          <w:p w:rsidR="00BF23A7" w:rsidRDefault="00BF23A7" w:rsidP="00F731F0">
            <w:pPr>
              <w:rPr>
                <w:rFonts w:ascii="Arial" w:hAnsi="Arial" w:cs="Arial"/>
              </w:rPr>
            </w:pPr>
            <w:r>
              <w:rPr>
                <w:rFonts w:ascii="Arial" w:hAnsi="Arial" w:cs="Arial"/>
              </w:rPr>
              <w:t>CITY, STATE</w:t>
            </w:r>
          </w:p>
        </w:tc>
        <w:tc>
          <w:tcPr>
            <w:tcW w:w="5388" w:type="dxa"/>
            <w:tcBorders>
              <w:left w:val="nil"/>
              <w:right w:val="nil"/>
            </w:tcBorders>
            <w:vAlign w:val="bottom"/>
          </w:tcPr>
          <w:p w:rsidR="00BF23A7" w:rsidRDefault="00BF23A7" w:rsidP="00F731F0">
            <w:pPr>
              <w:rPr>
                <w:rFonts w:ascii="Arial" w:hAnsi="Arial" w:cs="Arial"/>
              </w:rPr>
            </w:pPr>
          </w:p>
        </w:tc>
      </w:tr>
      <w:tr w:rsidR="00BF23A7" w:rsidTr="00F731F0">
        <w:trPr>
          <w:trHeight w:val="432"/>
        </w:trPr>
        <w:tc>
          <w:tcPr>
            <w:tcW w:w="4188" w:type="dxa"/>
            <w:tcBorders>
              <w:top w:val="nil"/>
              <w:left w:val="nil"/>
              <w:bottom w:val="nil"/>
              <w:right w:val="nil"/>
            </w:tcBorders>
            <w:vAlign w:val="bottom"/>
          </w:tcPr>
          <w:p w:rsidR="00BF23A7" w:rsidRDefault="00BF23A7" w:rsidP="00F731F0">
            <w:pPr>
              <w:rPr>
                <w:rFonts w:ascii="Arial" w:hAnsi="Arial" w:cs="Arial"/>
              </w:rPr>
            </w:pPr>
            <w:r>
              <w:rPr>
                <w:rFonts w:ascii="Arial" w:hAnsi="Arial" w:cs="Arial"/>
              </w:rPr>
              <w:t>BUILDING ID NUMBER</w:t>
            </w:r>
          </w:p>
        </w:tc>
        <w:tc>
          <w:tcPr>
            <w:tcW w:w="5388" w:type="dxa"/>
            <w:tcBorders>
              <w:left w:val="nil"/>
              <w:right w:val="nil"/>
            </w:tcBorders>
            <w:vAlign w:val="bottom"/>
          </w:tcPr>
          <w:p w:rsidR="00BF23A7" w:rsidRDefault="00BF23A7" w:rsidP="00F731F0">
            <w:pPr>
              <w:rPr>
                <w:rFonts w:ascii="Arial" w:hAnsi="Arial" w:cs="Arial"/>
              </w:rPr>
            </w:pPr>
          </w:p>
        </w:tc>
      </w:tr>
      <w:tr w:rsidR="00BF23A7" w:rsidTr="00F731F0">
        <w:trPr>
          <w:trHeight w:val="432"/>
        </w:trPr>
        <w:tc>
          <w:tcPr>
            <w:tcW w:w="4188" w:type="dxa"/>
            <w:tcBorders>
              <w:top w:val="nil"/>
              <w:left w:val="nil"/>
              <w:bottom w:val="nil"/>
              <w:right w:val="nil"/>
            </w:tcBorders>
            <w:vAlign w:val="bottom"/>
          </w:tcPr>
          <w:p w:rsidR="00BF23A7" w:rsidRDefault="00BF23A7" w:rsidP="00F731F0">
            <w:pPr>
              <w:rPr>
                <w:rFonts w:ascii="Arial" w:hAnsi="Arial" w:cs="Arial"/>
              </w:rPr>
            </w:pPr>
            <w:r>
              <w:rPr>
                <w:rFonts w:ascii="Arial" w:hAnsi="Arial" w:cs="Arial"/>
              </w:rPr>
              <w:t>DATE VACATED</w:t>
            </w:r>
          </w:p>
        </w:tc>
        <w:tc>
          <w:tcPr>
            <w:tcW w:w="5388" w:type="dxa"/>
            <w:tcBorders>
              <w:left w:val="nil"/>
              <w:right w:val="nil"/>
            </w:tcBorders>
            <w:vAlign w:val="bottom"/>
          </w:tcPr>
          <w:p w:rsidR="00BF23A7" w:rsidRDefault="00BF23A7" w:rsidP="00F731F0">
            <w:pPr>
              <w:rPr>
                <w:rFonts w:ascii="Arial" w:hAnsi="Arial" w:cs="Arial"/>
              </w:rPr>
            </w:pPr>
          </w:p>
        </w:tc>
      </w:tr>
      <w:tr w:rsidR="00BF23A7" w:rsidTr="00F731F0">
        <w:trPr>
          <w:trHeight w:val="432"/>
        </w:trPr>
        <w:tc>
          <w:tcPr>
            <w:tcW w:w="4188" w:type="dxa"/>
            <w:tcBorders>
              <w:top w:val="nil"/>
              <w:left w:val="nil"/>
              <w:bottom w:val="nil"/>
              <w:right w:val="nil"/>
            </w:tcBorders>
            <w:vAlign w:val="bottom"/>
          </w:tcPr>
          <w:p w:rsidR="00BF23A7" w:rsidRDefault="00BF23A7" w:rsidP="00F731F0">
            <w:pPr>
              <w:rPr>
                <w:rFonts w:ascii="Arial" w:hAnsi="Arial" w:cs="Arial"/>
              </w:rPr>
            </w:pPr>
            <w:r>
              <w:rPr>
                <w:rFonts w:ascii="Arial" w:hAnsi="Arial" w:cs="Arial"/>
              </w:rPr>
              <w:t>INSPECTED BY</w:t>
            </w:r>
          </w:p>
        </w:tc>
        <w:tc>
          <w:tcPr>
            <w:tcW w:w="5388" w:type="dxa"/>
            <w:tcBorders>
              <w:left w:val="nil"/>
              <w:right w:val="nil"/>
            </w:tcBorders>
            <w:vAlign w:val="bottom"/>
          </w:tcPr>
          <w:p w:rsidR="00BF23A7" w:rsidRDefault="00BF23A7" w:rsidP="00F731F0">
            <w:pPr>
              <w:rPr>
                <w:rFonts w:ascii="Arial" w:hAnsi="Arial" w:cs="Arial"/>
              </w:rPr>
            </w:pPr>
          </w:p>
        </w:tc>
      </w:tr>
      <w:tr w:rsidR="00BF23A7" w:rsidTr="00F731F0">
        <w:trPr>
          <w:trHeight w:val="432"/>
        </w:trPr>
        <w:tc>
          <w:tcPr>
            <w:tcW w:w="4188" w:type="dxa"/>
            <w:tcBorders>
              <w:top w:val="nil"/>
              <w:left w:val="nil"/>
              <w:bottom w:val="nil"/>
              <w:right w:val="nil"/>
            </w:tcBorders>
            <w:vAlign w:val="bottom"/>
          </w:tcPr>
          <w:p w:rsidR="00BF23A7" w:rsidRDefault="00BF23A7" w:rsidP="00F731F0">
            <w:pPr>
              <w:rPr>
                <w:rFonts w:ascii="Arial" w:hAnsi="Arial" w:cs="Arial"/>
              </w:rPr>
            </w:pPr>
            <w:r>
              <w:rPr>
                <w:rFonts w:ascii="Arial" w:hAnsi="Arial" w:cs="Arial"/>
              </w:rPr>
              <w:t>DATE INSPECTED</w:t>
            </w:r>
          </w:p>
        </w:tc>
        <w:tc>
          <w:tcPr>
            <w:tcW w:w="5388" w:type="dxa"/>
            <w:tcBorders>
              <w:left w:val="nil"/>
              <w:right w:val="nil"/>
            </w:tcBorders>
            <w:vAlign w:val="bottom"/>
          </w:tcPr>
          <w:p w:rsidR="00BF23A7" w:rsidRDefault="00BF23A7" w:rsidP="00F731F0">
            <w:pPr>
              <w:rPr>
                <w:rFonts w:ascii="Arial" w:hAnsi="Arial" w:cs="Arial"/>
              </w:rPr>
            </w:pPr>
          </w:p>
        </w:tc>
      </w:tr>
      <w:tr w:rsidR="00BF23A7" w:rsidTr="00F731F0">
        <w:trPr>
          <w:trHeight w:val="432"/>
        </w:trPr>
        <w:tc>
          <w:tcPr>
            <w:tcW w:w="4188" w:type="dxa"/>
            <w:tcBorders>
              <w:top w:val="nil"/>
              <w:left w:val="nil"/>
              <w:bottom w:val="nil"/>
              <w:right w:val="nil"/>
            </w:tcBorders>
            <w:vAlign w:val="bottom"/>
          </w:tcPr>
          <w:p w:rsidR="00BF23A7" w:rsidRDefault="00BF23A7" w:rsidP="00F731F0">
            <w:pPr>
              <w:rPr>
                <w:rFonts w:ascii="Arial" w:hAnsi="Arial" w:cs="Arial"/>
              </w:rPr>
            </w:pPr>
            <w:r>
              <w:rPr>
                <w:rFonts w:ascii="Arial" w:hAnsi="Arial" w:cs="Arial"/>
              </w:rPr>
              <w:t>DATE OF PREVIOUS VACANCY DENIAL</w:t>
            </w:r>
          </w:p>
        </w:tc>
        <w:tc>
          <w:tcPr>
            <w:tcW w:w="5388" w:type="dxa"/>
            <w:tcBorders>
              <w:left w:val="nil"/>
              <w:right w:val="nil"/>
            </w:tcBorders>
            <w:vAlign w:val="bottom"/>
          </w:tcPr>
          <w:p w:rsidR="00BF23A7" w:rsidRDefault="00BF23A7" w:rsidP="00F731F0">
            <w:pPr>
              <w:rPr>
                <w:rFonts w:ascii="Arial" w:hAnsi="Arial" w:cs="Arial"/>
              </w:rPr>
            </w:pPr>
          </w:p>
        </w:tc>
      </w:tr>
    </w:tbl>
    <w:p w:rsidR="00BF23A7" w:rsidRDefault="00BF23A7" w:rsidP="00BF23A7">
      <w:pPr>
        <w:rPr>
          <w:rFonts w:ascii="Arial" w:hAnsi="Arial" w:cs="Arial"/>
        </w:rPr>
      </w:pPr>
    </w:p>
    <w:p w:rsidR="00EC3AFB" w:rsidRDefault="00EC3AFB" w:rsidP="00BF23A7">
      <w:pPr>
        <w:rPr>
          <w:rFonts w:ascii="Arial" w:hAnsi="Arial" w:cs="Arial"/>
        </w:rPr>
      </w:pPr>
    </w:p>
    <w:p w:rsidR="00BF23A7" w:rsidRDefault="00BF23A7" w:rsidP="00BF23A7">
      <w:pPr>
        <w:rPr>
          <w:rFonts w:ascii="Arial" w:hAnsi="Arial" w:cs="Arial"/>
        </w:rPr>
      </w:pPr>
      <w:r>
        <w:rPr>
          <w:rFonts w:ascii="Arial" w:hAnsi="Arial" w:cs="Arial"/>
        </w:rPr>
        <w:t>SECURITY REQUIREMENTS TO MAINTAIN COVERAGE:</w:t>
      </w:r>
    </w:p>
    <w:p w:rsidR="00BF23A7" w:rsidRDefault="00BF23A7" w:rsidP="00BF23A7">
      <w:pPr>
        <w:rPr>
          <w:rFonts w:ascii="Arial" w:hAnsi="Arial" w:cs="Arial"/>
        </w:rPr>
      </w:pPr>
    </w:p>
    <w:p w:rsidR="00BF23A7" w:rsidRDefault="00330CCE" w:rsidP="00BF23A7">
      <w:pPr>
        <w:rPr>
          <w:rFonts w:ascii="Arial" w:hAnsi="Arial" w:cs="Arial"/>
        </w:rPr>
      </w:pPr>
      <w:r>
        <w:rPr>
          <w:rFonts w:ascii="Arial" w:hAnsi="Arial" w:cs="Arial"/>
        </w:rPr>
        <w:fldChar w:fldCharType="begin">
          <w:ffData>
            <w:name w:val="Check1"/>
            <w:enabled/>
            <w:calcOnExit w:val="0"/>
            <w:checkBox>
              <w:sizeAuto/>
              <w:default w:val="0"/>
            </w:checkBox>
          </w:ffData>
        </w:fldChar>
      </w:r>
      <w:bookmarkStart w:id="0" w:name="Check1"/>
      <w:r w:rsidR="00BF23A7">
        <w:rPr>
          <w:rFonts w:ascii="Arial" w:hAnsi="Arial" w:cs="Arial"/>
        </w:rPr>
        <w:instrText xml:space="preserve"> FORMCHECKBOX </w:instrText>
      </w:r>
      <w:r>
        <w:rPr>
          <w:rFonts w:ascii="Arial" w:hAnsi="Arial" w:cs="Arial"/>
        </w:rPr>
      </w:r>
      <w:r>
        <w:rPr>
          <w:rFonts w:ascii="Arial" w:hAnsi="Arial" w:cs="Arial"/>
        </w:rPr>
        <w:fldChar w:fldCharType="end"/>
      </w:r>
      <w:bookmarkEnd w:id="0"/>
      <w:r w:rsidR="00BF23A7">
        <w:rPr>
          <w:rFonts w:ascii="Arial" w:hAnsi="Arial" w:cs="Arial"/>
        </w:rPr>
        <w:t xml:space="preserve"> Six-Foot Security Fence</w:t>
      </w:r>
    </w:p>
    <w:p w:rsidR="00BF23A7" w:rsidRDefault="00330CCE" w:rsidP="00BF23A7">
      <w:pPr>
        <w:rPr>
          <w:rFonts w:ascii="Arial" w:hAnsi="Arial" w:cs="Arial"/>
        </w:rPr>
      </w:pPr>
      <w:r>
        <w:rPr>
          <w:rFonts w:ascii="Arial" w:hAnsi="Arial" w:cs="Arial"/>
        </w:rPr>
        <w:fldChar w:fldCharType="begin">
          <w:ffData>
            <w:name w:val="Check2"/>
            <w:enabled/>
            <w:calcOnExit w:val="0"/>
            <w:checkBox>
              <w:sizeAuto/>
              <w:default w:val="0"/>
            </w:checkBox>
          </w:ffData>
        </w:fldChar>
      </w:r>
      <w:bookmarkStart w:id="1" w:name="Check2"/>
      <w:r w:rsidR="00BF23A7">
        <w:rPr>
          <w:rFonts w:ascii="Arial" w:hAnsi="Arial" w:cs="Arial"/>
        </w:rPr>
        <w:instrText xml:space="preserve"> FORMCHECKBOX </w:instrText>
      </w:r>
      <w:r>
        <w:rPr>
          <w:rFonts w:ascii="Arial" w:hAnsi="Arial" w:cs="Arial"/>
        </w:rPr>
      </w:r>
      <w:r>
        <w:rPr>
          <w:rFonts w:ascii="Arial" w:hAnsi="Arial" w:cs="Arial"/>
        </w:rPr>
        <w:fldChar w:fldCharType="end"/>
      </w:r>
      <w:bookmarkEnd w:id="1"/>
      <w:r w:rsidR="00BF23A7">
        <w:rPr>
          <w:rFonts w:ascii="Arial" w:hAnsi="Arial" w:cs="Arial"/>
        </w:rPr>
        <w:t xml:space="preserve"> Secure Entrances and Windows:  Lock / Board</w:t>
      </w:r>
    </w:p>
    <w:p w:rsidR="00BF23A7" w:rsidRDefault="00330CCE" w:rsidP="00BF23A7">
      <w:pPr>
        <w:rPr>
          <w:rFonts w:ascii="Arial" w:hAnsi="Arial" w:cs="Arial"/>
        </w:rPr>
      </w:pPr>
      <w:r>
        <w:rPr>
          <w:rFonts w:ascii="Arial" w:hAnsi="Arial" w:cs="Arial"/>
        </w:rPr>
        <w:fldChar w:fldCharType="begin">
          <w:ffData>
            <w:name w:val="Check3"/>
            <w:enabled/>
            <w:calcOnExit w:val="0"/>
            <w:checkBox>
              <w:sizeAuto/>
              <w:default w:val="0"/>
            </w:checkBox>
          </w:ffData>
        </w:fldChar>
      </w:r>
      <w:bookmarkStart w:id="2" w:name="Check3"/>
      <w:r w:rsidR="00BF23A7">
        <w:rPr>
          <w:rFonts w:ascii="Arial" w:hAnsi="Arial" w:cs="Arial"/>
        </w:rPr>
        <w:instrText xml:space="preserve"> FORMCHECKBOX </w:instrText>
      </w:r>
      <w:r>
        <w:rPr>
          <w:rFonts w:ascii="Arial" w:hAnsi="Arial" w:cs="Arial"/>
        </w:rPr>
      </w:r>
      <w:r>
        <w:rPr>
          <w:rFonts w:ascii="Arial" w:hAnsi="Arial" w:cs="Arial"/>
        </w:rPr>
        <w:fldChar w:fldCharType="end"/>
      </w:r>
      <w:bookmarkEnd w:id="2"/>
      <w:r w:rsidR="00BF23A7">
        <w:rPr>
          <w:rFonts w:ascii="Arial" w:hAnsi="Arial" w:cs="Arial"/>
        </w:rPr>
        <w:t xml:space="preserve"> Police Patrol</w:t>
      </w:r>
    </w:p>
    <w:p w:rsidR="00BF23A7" w:rsidRDefault="00330CCE" w:rsidP="00BF23A7">
      <w:pPr>
        <w:rPr>
          <w:rFonts w:ascii="Arial" w:hAnsi="Arial" w:cs="Arial"/>
        </w:rPr>
      </w:pPr>
      <w:r>
        <w:rPr>
          <w:rFonts w:ascii="Arial" w:hAnsi="Arial" w:cs="Arial"/>
        </w:rPr>
        <w:fldChar w:fldCharType="begin">
          <w:ffData>
            <w:name w:val="Check4"/>
            <w:enabled/>
            <w:calcOnExit w:val="0"/>
            <w:checkBox>
              <w:sizeAuto/>
              <w:default w:val="0"/>
            </w:checkBox>
          </w:ffData>
        </w:fldChar>
      </w:r>
      <w:bookmarkStart w:id="3" w:name="Check4"/>
      <w:r w:rsidR="00BF23A7">
        <w:rPr>
          <w:rFonts w:ascii="Arial" w:hAnsi="Arial" w:cs="Arial"/>
        </w:rPr>
        <w:instrText xml:space="preserve"> FORMCHECKBOX </w:instrText>
      </w:r>
      <w:r>
        <w:rPr>
          <w:rFonts w:ascii="Arial" w:hAnsi="Arial" w:cs="Arial"/>
        </w:rPr>
      </w:r>
      <w:r>
        <w:rPr>
          <w:rFonts w:ascii="Arial" w:hAnsi="Arial" w:cs="Arial"/>
        </w:rPr>
        <w:fldChar w:fldCharType="end"/>
      </w:r>
      <w:bookmarkEnd w:id="3"/>
      <w:r w:rsidR="00BF23A7">
        <w:rPr>
          <w:rFonts w:ascii="Arial" w:hAnsi="Arial" w:cs="Arial"/>
        </w:rPr>
        <w:t xml:space="preserve"> Post “No Trespassing” Signs</w:t>
      </w:r>
    </w:p>
    <w:p w:rsidR="00BF23A7" w:rsidRDefault="00330CCE" w:rsidP="00BF23A7">
      <w:pPr>
        <w:rPr>
          <w:rFonts w:ascii="Arial" w:hAnsi="Arial" w:cs="Arial"/>
        </w:rPr>
      </w:pPr>
      <w:r>
        <w:rPr>
          <w:rFonts w:ascii="Arial" w:hAnsi="Arial" w:cs="Arial"/>
        </w:rPr>
        <w:fldChar w:fldCharType="begin">
          <w:ffData>
            <w:name w:val="Check5"/>
            <w:enabled/>
            <w:calcOnExit w:val="0"/>
            <w:checkBox>
              <w:sizeAuto/>
              <w:default w:val="0"/>
            </w:checkBox>
          </w:ffData>
        </w:fldChar>
      </w:r>
      <w:bookmarkStart w:id="4" w:name="Check5"/>
      <w:r w:rsidR="00BF23A7">
        <w:rPr>
          <w:rFonts w:ascii="Arial" w:hAnsi="Arial" w:cs="Arial"/>
        </w:rPr>
        <w:instrText xml:space="preserve"> FORMCHECKBOX </w:instrText>
      </w:r>
      <w:r>
        <w:rPr>
          <w:rFonts w:ascii="Arial" w:hAnsi="Arial" w:cs="Arial"/>
        </w:rPr>
      </w:r>
      <w:r>
        <w:rPr>
          <w:rFonts w:ascii="Arial" w:hAnsi="Arial" w:cs="Arial"/>
        </w:rPr>
        <w:fldChar w:fldCharType="end"/>
      </w:r>
      <w:bookmarkEnd w:id="4"/>
      <w:r w:rsidR="00BF23A7">
        <w:rPr>
          <w:rFonts w:ascii="Arial" w:hAnsi="Arial" w:cs="Arial"/>
        </w:rPr>
        <w:t xml:space="preserve"> Special Security:</w:t>
      </w:r>
    </w:p>
    <w:p w:rsidR="00BF23A7" w:rsidRDefault="00BF23A7" w:rsidP="00BF23A7">
      <w:pPr>
        <w:rPr>
          <w:rFonts w:ascii="Arial" w:hAnsi="Arial" w:cs="Arial"/>
        </w:rPr>
      </w:pPr>
    </w:p>
    <w:tbl>
      <w:tblPr>
        <w:tblW w:w="0" w:type="auto"/>
        <w:tblInd w:w="108" w:type="dxa"/>
        <w:tblBorders>
          <w:top w:val="single" w:sz="4" w:space="0" w:color="auto"/>
          <w:bottom w:val="single" w:sz="4" w:space="0" w:color="auto"/>
          <w:insideH w:val="single" w:sz="4" w:space="0" w:color="auto"/>
          <w:insideV w:val="single" w:sz="4" w:space="0" w:color="auto"/>
        </w:tblBorders>
        <w:tblLook w:val="0000"/>
      </w:tblPr>
      <w:tblGrid>
        <w:gridCol w:w="9468"/>
      </w:tblGrid>
      <w:tr w:rsidR="00BF23A7" w:rsidTr="00F731F0">
        <w:trPr>
          <w:trHeight w:val="432"/>
        </w:trPr>
        <w:tc>
          <w:tcPr>
            <w:tcW w:w="9468" w:type="dxa"/>
          </w:tcPr>
          <w:p w:rsidR="00BF23A7" w:rsidRDefault="00BF23A7" w:rsidP="00F731F0">
            <w:pPr>
              <w:rPr>
                <w:rFonts w:ascii="Arial" w:hAnsi="Arial" w:cs="Arial"/>
              </w:rPr>
            </w:pPr>
          </w:p>
        </w:tc>
      </w:tr>
      <w:tr w:rsidR="00BF23A7" w:rsidTr="00F731F0">
        <w:trPr>
          <w:trHeight w:val="432"/>
        </w:trPr>
        <w:tc>
          <w:tcPr>
            <w:tcW w:w="9468" w:type="dxa"/>
          </w:tcPr>
          <w:p w:rsidR="00BF23A7" w:rsidRDefault="00BF23A7" w:rsidP="00F731F0">
            <w:pPr>
              <w:rPr>
                <w:rFonts w:ascii="Arial" w:hAnsi="Arial" w:cs="Arial"/>
              </w:rPr>
            </w:pPr>
          </w:p>
        </w:tc>
      </w:tr>
      <w:tr w:rsidR="00BF23A7" w:rsidTr="00F731F0">
        <w:trPr>
          <w:trHeight w:val="432"/>
        </w:trPr>
        <w:tc>
          <w:tcPr>
            <w:tcW w:w="9468" w:type="dxa"/>
          </w:tcPr>
          <w:p w:rsidR="00BF23A7" w:rsidRDefault="00BF23A7" w:rsidP="00F731F0">
            <w:pPr>
              <w:rPr>
                <w:rFonts w:ascii="Arial" w:hAnsi="Arial" w:cs="Arial"/>
              </w:rPr>
            </w:pPr>
          </w:p>
        </w:tc>
      </w:tr>
    </w:tbl>
    <w:p w:rsidR="00BF23A7" w:rsidRDefault="00BF23A7" w:rsidP="00BF23A7">
      <w:pPr>
        <w:rPr>
          <w:rFonts w:ascii="Arial" w:hAnsi="Arial" w:cs="Arial"/>
        </w:rPr>
      </w:pPr>
    </w:p>
    <w:p w:rsidR="00EC3AFB" w:rsidRDefault="00EC3AFB" w:rsidP="00BF23A7">
      <w:pPr>
        <w:rPr>
          <w:rFonts w:ascii="Arial" w:hAnsi="Arial" w:cs="Arial"/>
        </w:rPr>
      </w:pPr>
    </w:p>
    <w:p w:rsidR="00BF23A7" w:rsidRDefault="00BF23A7" w:rsidP="00BF23A7">
      <w:pPr>
        <w:jc w:val="both"/>
        <w:rPr>
          <w:rFonts w:ascii="Arial" w:hAnsi="Arial" w:cs="Arial"/>
          <w:b/>
          <w:bCs/>
        </w:rPr>
      </w:pPr>
      <w:r>
        <w:rPr>
          <w:rFonts w:ascii="Arial" w:hAnsi="Arial" w:cs="Arial"/>
          <w:b/>
          <w:bCs/>
        </w:rPr>
        <w:t>NOTE:  IF IT IS DETERMINED THAT THE PROPERTY IS NOT SECURED AND PROTECTED FROM THEFT AND VANDALISM, OR THE ABOVE REQUIREMENTS ARE NOT COMPLIED WITH, THE PAYMENT OF THE LOSS WILL BE BASED ON THE ACTUAL CASH VALUE AT THE TIME OF THE LOSS INSTEAD OF THE REPLACEMENT COST.</w:t>
      </w:r>
    </w:p>
    <w:p w:rsidR="00EC3AFB" w:rsidRDefault="00EC3AFB" w:rsidP="00BF23A7">
      <w:pPr>
        <w:jc w:val="both"/>
        <w:rPr>
          <w:rFonts w:ascii="Arial" w:hAnsi="Arial" w:cs="Arial"/>
          <w:b/>
          <w:bCs/>
        </w:rPr>
      </w:pPr>
    </w:p>
    <w:tbl>
      <w:tblPr>
        <w:tblW w:w="0" w:type="auto"/>
        <w:tblInd w:w="108" w:type="dxa"/>
        <w:tblBorders>
          <w:bottom w:val="single" w:sz="4" w:space="0" w:color="auto"/>
          <w:right w:val="single" w:sz="4" w:space="0" w:color="auto"/>
          <w:insideH w:val="single" w:sz="4" w:space="0" w:color="auto"/>
          <w:insideV w:val="single" w:sz="4" w:space="0" w:color="auto"/>
        </w:tblBorders>
        <w:tblLayout w:type="fixed"/>
        <w:tblLook w:val="0000"/>
      </w:tblPr>
      <w:tblGrid>
        <w:gridCol w:w="2520"/>
        <w:gridCol w:w="4200"/>
        <w:gridCol w:w="720"/>
        <w:gridCol w:w="2028"/>
      </w:tblGrid>
      <w:tr w:rsidR="00BF23A7" w:rsidTr="00F731F0">
        <w:trPr>
          <w:trHeight w:val="432"/>
        </w:trPr>
        <w:tc>
          <w:tcPr>
            <w:tcW w:w="2520" w:type="dxa"/>
            <w:tcBorders>
              <w:top w:val="nil"/>
              <w:bottom w:val="nil"/>
              <w:right w:val="nil"/>
            </w:tcBorders>
            <w:vAlign w:val="bottom"/>
          </w:tcPr>
          <w:p w:rsidR="00BF23A7" w:rsidRDefault="00BF23A7" w:rsidP="00F731F0">
            <w:pPr>
              <w:rPr>
                <w:rFonts w:ascii="Arial" w:hAnsi="Arial" w:cs="Arial"/>
              </w:rPr>
            </w:pPr>
            <w:r>
              <w:rPr>
                <w:rFonts w:ascii="Arial" w:hAnsi="Arial" w:cs="Arial"/>
              </w:rPr>
              <w:t>Agency Representative</w:t>
            </w:r>
          </w:p>
        </w:tc>
        <w:tc>
          <w:tcPr>
            <w:tcW w:w="4200" w:type="dxa"/>
            <w:tcBorders>
              <w:left w:val="nil"/>
              <w:right w:val="nil"/>
            </w:tcBorders>
            <w:vAlign w:val="bottom"/>
          </w:tcPr>
          <w:p w:rsidR="00BF23A7" w:rsidRDefault="00BF23A7" w:rsidP="00F731F0">
            <w:pPr>
              <w:rPr>
                <w:rFonts w:ascii="Arial" w:hAnsi="Arial" w:cs="Arial"/>
              </w:rPr>
            </w:pPr>
          </w:p>
        </w:tc>
        <w:tc>
          <w:tcPr>
            <w:tcW w:w="720" w:type="dxa"/>
            <w:tcBorders>
              <w:top w:val="nil"/>
              <w:left w:val="nil"/>
              <w:bottom w:val="nil"/>
              <w:right w:val="nil"/>
            </w:tcBorders>
            <w:vAlign w:val="bottom"/>
          </w:tcPr>
          <w:p w:rsidR="00BF23A7" w:rsidRDefault="00BF23A7" w:rsidP="00F731F0">
            <w:pPr>
              <w:rPr>
                <w:rFonts w:ascii="Arial" w:hAnsi="Arial" w:cs="Arial"/>
              </w:rPr>
            </w:pPr>
            <w:r>
              <w:rPr>
                <w:rFonts w:ascii="Arial" w:hAnsi="Arial" w:cs="Arial"/>
              </w:rPr>
              <w:t>Date:</w:t>
            </w:r>
          </w:p>
        </w:tc>
        <w:tc>
          <w:tcPr>
            <w:tcW w:w="2028" w:type="dxa"/>
            <w:tcBorders>
              <w:top w:val="nil"/>
              <w:left w:val="nil"/>
              <w:right w:val="nil"/>
            </w:tcBorders>
            <w:vAlign w:val="bottom"/>
          </w:tcPr>
          <w:p w:rsidR="00BF23A7" w:rsidRDefault="00BF23A7" w:rsidP="00F731F0">
            <w:pPr>
              <w:rPr>
                <w:rFonts w:ascii="Arial" w:hAnsi="Arial" w:cs="Arial"/>
              </w:rPr>
            </w:pPr>
          </w:p>
        </w:tc>
      </w:tr>
      <w:tr w:rsidR="00BF23A7" w:rsidTr="00F731F0">
        <w:trPr>
          <w:trHeight w:val="432"/>
        </w:trPr>
        <w:tc>
          <w:tcPr>
            <w:tcW w:w="2520" w:type="dxa"/>
            <w:tcBorders>
              <w:top w:val="nil"/>
              <w:bottom w:val="nil"/>
              <w:right w:val="nil"/>
            </w:tcBorders>
            <w:vAlign w:val="bottom"/>
          </w:tcPr>
          <w:p w:rsidR="00BF23A7" w:rsidRDefault="00BF23A7" w:rsidP="00F731F0">
            <w:pPr>
              <w:rPr>
                <w:rFonts w:ascii="Arial" w:hAnsi="Arial" w:cs="Arial"/>
              </w:rPr>
            </w:pPr>
            <w:r>
              <w:rPr>
                <w:rFonts w:ascii="Arial" w:hAnsi="Arial" w:cs="Arial"/>
              </w:rPr>
              <w:t>Loss Prevention Manager</w:t>
            </w:r>
          </w:p>
        </w:tc>
        <w:tc>
          <w:tcPr>
            <w:tcW w:w="4200" w:type="dxa"/>
            <w:tcBorders>
              <w:left w:val="nil"/>
              <w:right w:val="nil"/>
            </w:tcBorders>
            <w:vAlign w:val="bottom"/>
          </w:tcPr>
          <w:p w:rsidR="00BF23A7" w:rsidRDefault="00BF23A7" w:rsidP="00F731F0">
            <w:pPr>
              <w:rPr>
                <w:rFonts w:ascii="Arial" w:hAnsi="Arial" w:cs="Arial"/>
              </w:rPr>
            </w:pPr>
          </w:p>
        </w:tc>
        <w:tc>
          <w:tcPr>
            <w:tcW w:w="720" w:type="dxa"/>
            <w:tcBorders>
              <w:top w:val="nil"/>
              <w:left w:val="nil"/>
              <w:bottom w:val="nil"/>
              <w:right w:val="nil"/>
            </w:tcBorders>
            <w:vAlign w:val="bottom"/>
          </w:tcPr>
          <w:p w:rsidR="00BF23A7" w:rsidRDefault="00BF23A7" w:rsidP="00F731F0">
            <w:pPr>
              <w:rPr>
                <w:rFonts w:ascii="Arial" w:hAnsi="Arial" w:cs="Arial"/>
              </w:rPr>
            </w:pPr>
            <w:r>
              <w:rPr>
                <w:rFonts w:ascii="Arial" w:hAnsi="Arial" w:cs="Arial"/>
              </w:rPr>
              <w:t>Date:</w:t>
            </w:r>
          </w:p>
        </w:tc>
        <w:tc>
          <w:tcPr>
            <w:tcW w:w="2028" w:type="dxa"/>
            <w:tcBorders>
              <w:top w:val="single" w:sz="4" w:space="0" w:color="auto"/>
              <w:left w:val="nil"/>
              <w:right w:val="nil"/>
            </w:tcBorders>
            <w:vAlign w:val="bottom"/>
          </w:tcPr>
          <w:p w:rsidR="00BF23A7" w:rsidRDefault="00BF23A7" w:rsidP="00F731F0">
            <w:pPr>
              <w:rPr>
                <w:rFonts w:ascii="Arial" w:hAnsi="Arial" w:cs="Arial"/>
              </w:rPr>
            </w:pPr>
          </w:p>
        </w:tc>
      </w:tr>
      <w:tr w:rsidR="00BF23A7" w:rsidTr="00F731F0">
        <w:trPr>
          <w:trHeight w:val="432"/>
        </w:trPr>
        <w:tc>
          <w:tcPr>
            <w:tcW w:w="2520" w:type="dxa"/>
            <w:tcBorders>
              <w:top w:val="nil"/>
              <w:bottom w:val="nil"/>
              <w:right w:val="nil"/>
            </w:tcBorders>
            <w:vAlign w:val="bottom"/>
          </w:tcPr>
          <w:p w:rsidR="00BF23A7" w:rsidRDefault="00BF23A7" w:rsidP="00F731F0">
            <w:pPr>
              <w:rPr>
                <w:rFonts w:ascii="Arial" w:hAnsi="Arial" w:cs="Arial"/>
              </w:rPr>
            </w:pPr>
            <w:r>
              <w:rPr>
                <w:rFonts w:ascii="Arial" w:hAnsi="Arial" w:cs="Arial"/>
              </w:rPr>
              <w:t>Underwriting Manager</w:t>
            </w:r>
          </w:p>
        </w:tc>
        <w:tc>
          <w:tcPr>
            <w:tcW w:w="4200" w:type="dxa"/>
            <w:tcBorders>
              <w:left w:val="nil"/>
              <w:right w:val="nil"/>
            </w:tcBorders>
            <w:vAlign w:val="bottom"/>
          </w:tcPr>
          <w:p w:rsidR="00BF23A7" w:rsidRDefault="00BF23A7" w:rsidP="00F731F0">
            <w:pPr>
              <w:rPr>
                <w:rFonts w:ascii="Arial" w:hAnsi="Arial" w:cs="Arial"/>
              </w:rPr>
            </w:pPr>
          </w:p>
        </w:tc>
        <w:tc>
          <w:tcPr>
            <w:tcW w:w="720" w:type="dxa"/>
            <w:tcBorders>
              <w:top w:val="nil"/>
              <w:left w:val="nil"/>
              <w:bottom w:val="nil"/>
              <w:right w:val="nil"/>
            </w:tcBorders>
            <w:vAlign w:val="bottom"/>
          </w:tcPr>
          <w:p w:rsidR="00BF23A7" w:rsidRDefault="00BF23A7" w:rsidP="00F731F0">
            <w:pPr>
              <w:rPr>
                <w:rFonts w:ascii="Arial" w:hAnsi="Arial" w:cs="Arial"/>
              </w:rPr>
            </w:pPr>
            <w:r>
              <w:rPr>
                <w:rFonts w:ascii="Arial" w:hAnsi="Arial" w:cs="Arial"/>
              </w:rPr>
              <w:t>Date:</w:t>
            </w:r>
          </w:p>
        </w:tc>
        <w:tc>
          <w:tcPr>
            <w:tcW w:w="2028" w:type="dxa"/>
            <w:tcBorders>
              <w:top w:val="single" w:sz="4" w:space="0" w:color="auto"/>
              <w:left w:val="nil"/>
              <w:right w:val="nil"/>
            </w:tcBorders>
            <w:vAlign w:val="bottom"/>
          </w:tcPr>
          <w:p w:rsidR="00BF23A7" w:rsidRDefault="00BF23A7" w:rsidP="00F731F0">
            <w:pPr>
              <w:rPr>
                <w:rFonts w:ascii="Arial" w:hAnsi="Arial" w:cs="Arial"/>
              </w:rPr>
            </w:pPr>
          </w:p>
        </w:tc>
      </w:tr>
    </w:tbl>
    <w:p w:rsidR="000605E1" w:rsidRDefault="000605E1" w:rsidP="0078098B">
      <w:pPr>
        <w:ind w:left="720" w:hanging="720"/>
        <w:rPr>
          <w:rFonts w:ascii="Times New Roman" w:hAnsi="Times New Roman"/>
          <w:sz w:val="24"/>
          <w:szCs w:val="24"/>
        </w:rPr>
        <w:sectPr w:rsidR="000605E1" w:rsidSect="000605E1">
          <w:pgSz w:w="12240" w:h="15840" w:code="1"/>
          <w:pgMar w:top="1440" w:right="1440" w:bottom="1440" w:left="1440" w:header="720" w:footer="720" w:gutter="0"/>
          <w:cols w:space="720"/>
          <w:docGrid w:linePitch="272"/>
        </w:sectPr>
      </w:pPr>
    </w:p>
    <w:p w:rsidR="00EC3AFB" w:rsidRPr="00EC3AFB" w:rsidRDefault="00EC3AFB" w:rsidP="00EC3AFB">
      <w:pPr>
        <w:ind w:left="-90"/>
        <w:jc w:val="center"/>
        <w:rPr>
          <w:rFonts w:ascii="Arial" w:hAnsi="Arial" w:cs="Arial"/>
          <w:b/>
          <w:bCs/>
          <w:i/>
          <w:u w:val="single"/>
        </w:rPr>
      </w:pPr>
      <w:r w:rsidRPr="00EC3AFB">
        <w:rPr>
          <w:rFonts w:ascii="Arial" w:hAnsi="Arial" w:cs="Arial"/>
          <w:b/>
          <w:bCs/>
          <w:i/>
          <w:u w:val="single"/>
        </w:rPr>
        <w:lastRenderedPageBreak/>
        <w:t>ATTACHMENT #</w:t>
      </w:r>
      <w:r>
        <w:rPr>
          <w:rFonts w:ascii="Arial" w:hAnsi="Arial" w:cs="Arial"/>
          <w:b/>
          <w:bCs/>
          <w:i/>
          <w:u w:val="single"/>
        </w:rPr>
        <w:t>2</w:t>
      </w:r>
    </w:p>
    <w:p w:rsidR="00EC3AFB" w:rsidRDefault="00EC3AFB" w:rsidP="000605E1">
      <w:pPr>
        <w:ind w:left="-90"/>
        <w:jc w:val="center"/>
        <w:rPr>
          <w:rFonts w:ascii="Arial" w:hAnsi="Arial" w:cs="Arial"/>
          <w:b/>
          <w:bCs/>
        </w:rPr>
      </w:pPr>
    </w:p>
    <w:p w:rsidR="00EC3AFB" w:rsidRDefault="00EC3AFB" w:rsidP="000605E1">
      <w:pPr>
        <w:ind w:left="-90"/>
        <w:jc w:val="center"/>
        <w:rPr>
          <w:rFonts w:ascii="Arial" w:hAnsi="Arial" w:cs="Arial"/>
          <w:b/>
          <w:bCs/>
        </w:rPr>
      </w:pPr>
    </w:p>
    <w:p w:rsidR="000605E1" w:rsidRDefault="000605E1" w:rsidP="000605E1">
      <w:pPr>
        <w:ind w:left="-90"/>
        <w:jc w:val="center"/>
        <w:rPr>
          <w:rFonts w:ascii="Arial" w:hAnsi="Arial" w:cs="Arial"/>
          <w:b/>
          <w:bCs/>
        </w:rPr>
      </w:pPr>
      <w:r>
        <w:rPr>
          <w:rFonts w:ascii="Arial" w:hAnsi="Arial" w:cs="Arial"/>
          <w:b/>
          <w:bCs/>
        </w:rPr>
        <w:t>DENIAL OF</w:t>
      </w:r>
    </w:p>
    <w:p w:rsidR="000605E1" w:rsidRDefault="000605E1" w:rsidP="000605E1">
      <w:pPr>
        <w:jc w:val="center"/>
        <w:rPr>
          <w:rFonts w:ascii="Arial" w:hAnsi="Arial" w:cs="Arial"/>
          <w:b/>
          <w:bCs/>
        </w:rPr>
      </w:pPr>
      <w:r>
        <w:rPr>
          <w:rFonts w:ascii="Arial" w:hAnsi="Arial" w:cs="Arial"/>
          <w:b/>
          <w:bCs/>
        </w:rPr>
        <w:t>VACANT BUILDING PERMIT</w:t>
      </w:r>
    </w:p>
    <w:p w:rsidR="000605E1" w:rsidRDefault="000605E1" w:rsidP="000605E1">
      <w:pPr>
        <w:rPr>
          <w:rFonts w:ascii="Arial" w:hAnsi="Arial" w:cs="Arial"/>
        </w:rPr>
      </w:pPr>
    </w:p>
    <w:p w:rsidR="00EC3AFB" w:rsidRDefault="00EC3AFB" w:rsidP="000605E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8"/>
        <w:gridCol w:w="5388"/>
      </w:tblGrid>
      <w:tr w:rsidR="000605E1" w:rsidTr="00F731F0">
        <w:trPr>
          <w:trHeight w:val="432"/>
        </w:trPr>
        <w:tc>
          <w:tcPr>
            <w:tcW w:w="4188" w:type="dxa"/>
            <w:tcBorders>
              <w:top w:val="nil"/>
              <w:left w:val="nil"/>
              <w:bottom w:val="nil"/>
              <w:right w:val="nil"/>
            </w:tcBorders>
            <w:vAlign w:val="bottom"/>
          </w:tcPr>
          <w:p w:rsidR="000605E1" w:rsidRDefault="000605E1" w:rsidP="00F731F0">
            <w:pPr>
              <w:rPr>
                <w:rFonts w:ascii="Arial" w:hAnsi="Arial" w:cs="Arial"/>
              </w:rPr>
            </w:pPr>
            <w:r>
              <w:rPr>
                <w:rFonts w:ascii="Arial" w:hAnsi="Arial" w:cs="Arial"/>
              </w:rPr>
              <w:t>STATE AGENCY NAME</w:t>
            </w:r>
          </w:p>
        </w:tc>
        <w:tc>
          <w:tcPr>
            <w:tcW w:w="5388" w:type="dxa"/>
            <w:tcBorders>
              <w:top w:val="nil"/>
              <w:left w:val="nil"/>
              <w:right w:val="nil"/>
            </w:tcBorders>
            <w:vAlign w:val="bottom"/>
          </w:tcPr>
          <w:p w:rsidR="000605E1" w:rsidRDefault="000605E1" w:rsidP="00F731F0">
            <w:pPr>
              <w:rPr>
                <w:rFonts w:ascii="Arial" w:hAnsi="Arial" w:cs="Arial"/>
              </w:rPr>
            </w:pPr>
          </w:p>
        </w:tc>
      </w:tr>
      <w:tr w:rsidR="000605E1" w:rsidTr="00F731F0">
        <w:trPr>
          <w:trHeight w:val="432"/>
        </w:trPr>
        <w:tc>
          <w:tcPr>
            <w:tcW w:w="4188" w:type="dxa"/>
            <w:tcBorders>
              <w:top w:val="nil"/>
              <w:left w:val="nil"/>
              <w:bottom w:val="nil"/>
              <w:right w:val="nil"/>
            </w:tcBorders>
            <w:vAlign w:val="bottom"/>
          </w:tcPr>
          <w:p w:rsidR="000605E1" w:rsidRDefault="000605E1" w:rsidP="00F731F0">
            <w:pPr>
              <w:rPr>
                <w:rFonts w:ascii="Arial" w:hAnsi="Arial" w:cs="Arial"/>
              </w:rPr>
            </w:pPr>
            <w:r>
              <w:rPr>
                <w:rFonts w:ascii="Arial" w:hAnsi="Arial" w:cs="Arial"/>
              </w:rPr>
              <w:t>ORM AGENCY NUMBER</w:t>
            </w:r>
          </w:p>
        </w:tc>
        <w:tc>
          <w:tcPr>
            <w:tcW w:w="5388" w:type="dxa"/>
            <w:tcBorders>
              <w:left w:val="nil"/>
              <w:right w:val="nil"/>
            </w:tcBorders>
            <w:vAlign w:val="bottom"/>
          </w:tcPr>
          <w:p w:rsidR="000605E1" w:rsidRDefault="000605E1" w:rsidP="00F731F0">
            <w:pPr>
              <w:rPr>
                <w:rFonts w:ascii="Arial" w:hAnsi="Arial" w:cs="Arial"/>
              </w:rPr>
            </w:pPr>
          </w:p>
        </w:tc>
      </w:tr>
      <w:tr w:rsidR="000605E1" w:rsidTr="00F731F0">
        <w:trPr>
          <w:trHeight w:val="432"/>
        </w:trPr>
        <w:tc>
          <w:tcPr>
            <w:tcW w:w="4188" w:type="dxa"/>
            <w:tcBorders>
              <w:top w:val="nil"/>
              <w:left w:val="nil"/>
              <w:bottom w:val="nil"/>
              <w:right w:val="nil"/>
            </w:tcBorders>
            <w:vAlign w:val="bottom"/>
          </w:tcPr>
          <w:p w:rsidR="000605E1" w:rsidRDefault="000605E1" w:rsidP="00F731F0">
            <w:pPr>
              <w:rPr>
                <w:rFonts w:ascii="Arial" w:hAnsi="Arial" w:cs="Arial"/>
              </w:rPr>
            </w:pPr>
            <w:r>
              <w:rPr>
                <w:rFonts w:ascii="Arial" w:hAnsi="Arial" w:cs="Arial"/>
              </w:rPr>
              <w:t>BUILDING NAME</w:t>
            </w:r>
          </w:p>
        </w:tc>
        <w:tc>
          <w:tcPr>
            <w:tcW w:w="5388" w:type="dxa"/>
            <w:tcBorders>
              <w:left w:val="nil"/>
              <w:right w:val="nil"/>
            </w:tcBorders>
            <w:vAlign w:val="bottom"/>
          </w:tcPr>
          <w:p w:rsidR="000605E1" w:rsidRDefault="000605E1" w:rsidP="00F731F0">
            <w:pPr>
              <w:rPr>
                <w:rFonts w:ascii="Arial" w:hAnsi="Arial" w:cs="Arial"/>
              </w:rPr>
            </w:pPr>
          </w:p>
        </w:tc>
      </w:tr>
      <w:tr w:rsidR="000605E1" w:rsidTr="00F731F0">
        <w:trPr>
          <w:trHeight w:val="432"/>
        </w:trPr>
        <w:tc>
          <w:tcPr>
            <w:tcW w:w="4188" w:type="dxa"/>
            <w:tcBorders>
              <w:top w:val="nil"/>
              <w:left w:val="nil"/>
              <w:bottom w:val="nil"/>
              <w:right w:val="nil"/>
            </w:tcBorders>
            <w:vAlign w:val="bottom"/>
          </w:tcPr>
          <w:p w:rsidR="000605E1" w:rsidRDefault="000605E1" w:rsidP="00F731F0">
            <w:pPr>
              <w:rPr>
                <w:rFonts w:ascii="Arial" w:hAnsi="Arial" w:cs="Arial"/>
              </w:rPr>
            </w:pPr>
            <w:r>
              <w:rPr>
                <w:rFonts w:ascii="Arial" w:hAnsi="Arial" w:cs="Arial"/>
              </w:rPr>
              <w:t>STREET ADDRESS</w:t>
            </w:r>
          </w:p>
        </w:tc>
        <w:tc>
          <w:tcPr>
            <w:tcW w:w="5388" w:type="dxa"/>
            <w:tcBorders>
              <w:left w:val="nil"/>
              <w:right w:val="nil"/>
            </w:tcBorders>
            <w:vAlign w:val="bottom"/>
          </w:tcPr>
          <w:p w:rsidR="000605E1" w:rsidRDefault="000605E1" w:rsidP="00F731F0">
            <w:pPr>
              <w:rPr>
                <w:rFonts w:ascii="Arial" w:hAnsi="Arial" w:cs="Arial"/>
              </w:rPr>
            </w:pPr>
          </w:p>
        </w:tc>
      </w:tr>
      <w:tr w:rsidR="000605E1" w:rsidTr="00F731F0">
        <w:trPr>
          <w:trHeight w:val="432"/>
        </w:trPr>
        <w:tc>
          <w:tcPr>
            <w:tcW w:w="4188" w:type="dxa"/>
            <w:tcBorders>
              <w:top w:val="nil"/>
              <w:left w:val="nil"/>
              <w:bottom w:val="nil"/>
              <w:right w:val="nil"/>
            </w:tcBorders>
            <w:vAlign w:val="bottom"/>
          </w:tcPr>
          <w:p w:rsidR="000605E1" w:rsidRDefault="000605E1" w:rsidP="00F731F0">
            <w:pPr>
              <w:rPr>
                <w:rFonts w:ascii="Arial" w:hAnsi="Arial" w:cs="Arial"/>
              </w:rPr>
            </w:pPr>
            <w:r>
              <w:rPr>
                <w:rFonts w:ascii="Arial" w:hAnsi="Arial" w:cs="Arial"/>
              </w:rPr>
              <w:t>CITY, STATE</w:t>
            </w:r>
          </w:p>
        </w:tc>
        <w:tc>
          <w:tcPr>
            <w:tcW w:w="5388" w:type="dxa"/>
            <w:tcBorders>
              <w:left w:val="nil"/>
              <w:right w:val="nil"/>
            </w:tcBorders>
            <w:vAlign w:val="bottom"/>
          </w:tcPr>
          <w:p w:rsidR="000605E1" w:rsidRDefault="000605E1" w:rsidP="00F731F0">
            <w:pPr>
              <w:rPr>
                <w:rFonts w:ascii="Arial" w:hAnsi="Arial" w:cs="Arial"/>
              </w:rPr>
            </w:pPr>
          </w:p>
        </w:tc>
      </w:tr>
      <w:tr w:rsidR="000605E1" w:rsidTr="00F731F0">
        <w:trPr>
          <w:trHeight w:val="432"/>
        </w:trPr>
        <w:tc>
          <w:tcPr>
            <w:tcW w:w="4188" w:type="dxa"/>
            <w:tcBorders>
              <w:top w:val="nil"/>
              <w:left w:val="nil"/>
              <w:bottom w:val="nil"/>
              <w:right w:val="nil"/>
            </w:tcBorders>
            <w:vAlign w:val="bottom"/>
          </w:tcPr>
          <w:p w:rsidR="000605E1" w:rsidRDefault="000605E1" w:rsidP="00F731F0">
            <w:pPr>
              <w:rPr>
                <w:rFonts w:ascii="Arial" w:hAnsi="Arial" w:cs="Arial"/>
              </w:rPr>
            </w:pPr>
            <w:r>
              <w:rPr>
                <w:rFonts w:ascii="Arial" w:hAnsi="Arial" w:cs="Arial"/>
              </w:rPr>
              <w:t>BUILDING ID NUMBER</w:t>
            </w:r>
          </w:p>
        </w:tc>
        <w:tc>
          <w:tcPr>
            <w:tcW w:w="5388" w:type="dxa"/>
            <w:tcBorders>
              <w:left w:val="nil"/>
              <w:right w:val="nil"/>
            </w:tcBorders>
            <w:vAlign w:val="bottom"/>
          </w:tcPr>
          <w:p w:rsidR="000605E1" w:rsidRDefault="000605E1" w:rsidP="00F731F0">
            <w:pPr>
              <w:rPr>
                <w:rFonts w:ascii="Arial" w:hAnsi="Arial" w:cs="Arial"/>
              </w:rPr>
            </w:pPr>
          </w:p>
        </w:tc>
      </w:tr>
      <w:tr w:rsidR="000605E1" w:rsidTr="00F731F0">
        <w:trPr>
          <w:trHeight w:val="432"/>
        </w:trPr>
        <w:tc>
          <w:tcPr>
            <w:tcW w:w="4188" w:type="dxa"/>
            <w:tcBorders>
              <w:top w:val="nil"/>
              <w:left w:val="nil"/>
              <w:bottom w:val="nil"/>
              <w:right w:val="nil"/>
            </w:tcBorders>
            <w:vAlign w:val="bottom"/>
          </w:tcPr>
          <w:p w:rsidR="000605E1" w:rsidRDefault="000605E1" w:rsidP="00F731F0">
            <w:pPr>
              <w:rPr>
                <w:rFonts w:ascii="Arial" w:hAnsi="Arial" w:cs="Arial"/>
              </w:rPr>
            </w:pPr>
            <w:r>
              <w:rPr>
                <w:rFonts w:ascii="Arial" w:hAnsi="Arial" w:cs="Arial"/>
              </w:rPr>
              <w:t>DATE VACATED</w:t>
            </w:r>
          </w:p>
        </w:tc>
        <w:tc>
          <w:tcPr>
            <w:tcW w:w="5388" w:type="dxa"/>
            <w:tcBorders>
              <w:left w:val="nil"/>
              <w:right w:val="nil"/>
            </w:tcBorders>
            <w:vAlign w:val="bottom"/>
          </w:tcPr>
          <w:p w:rsidR="000605E1" w:rsidRDefault="000605E1" w:rsidP="00F731F0">
            <w:pPr>
              <w:rPr>
                <w:rFonts w:ascii="Arial" w:hAnsi="Arial" w:cs="Arial"/>
              </w:rPr>
            </w:pPr>
          </w:p>
        </w:tc>
      </w:tr>
      <w:tr w:rsidR="000605E1" w:rsidTr="00F731F0">
        <w:trPr>
          <w:trHeight w:val="432"/>
        </w:trPr>
        <w:tc>
          <w:tcPr>
            <w:tcW w:w="4188" w:type="dxa"/>
            <w:tcBorders>
              <w:top w:val="nil"/>
              <w:left w:val="nil"/>
              <w:bottom w:val="nil"/>
              <w:right w:val="nil"/>
            </w:tcBorders>
            <w:vAlign w:val="bottom"/>
          </w:tcPr>
          <w:p w:rsidR="000605E1" w:rsidRDefault="000605E1" w:rsidP="00F731F0">
            <w:pPr>
              <w:rPr>
                <w:rFonts w:ascii="Arial" w:hAnsi="Arial" w:cs="Arial"/>
              </w:rPr>
            </w:pPr>
            <w:r>
              <w:rPr>
                <w:rFonts w:ascii="Arial" w:hAnsi="Arial" w:cs="Arial"/>
              </w:rPr>
              <w:t>INSPECTED BY</w:t>
            </w:r>
          </w:p>
        </w:tc>
        <w:tc>
          <w:tcPr>
            <w:tcW w:w="5388" w:type="dxa"/>
            <w:tcBorders>
              <w:left w:val="nil"/>
              <w:right w:val="nil"/>
            </w:tcBorders>
            <w:vAlign w:val="bottom"/>
          </w:tcPr>
          <w:p w:rsidR="000605E1" w:rsidRDefault="000605E1" w:rsidP="00F731F0">
            <w:pPr>
              <w:rPr>
                <w:rFonts w:ascii="Arial" w:hAnsi="Arial" w:cs="Arial"/>
              </w:rPr>
            </w:pPr>
          </w:p>
        </w:tc>
      </w:tr>
      <w:tr w:rsidR="000605E1" w:rsidTr="00F731F0">
        <w:trPr>
          <w:trHeight w:val="432"/>
        </w:trPr>
        <w:tc>
          <w:tcPr>
            <w:tcW w:w="4188" w:type="dxa"/>
            <w:tcBorders>
              <w:top w:val="nil"/>
              <w:left w:val="nil"/>
              <w:bottom w:val="nil"/>
              <w:right w:val="nil"/>
            </w:tcBorders>
            <w:vAlign w:val="bottom"/>
          </w:tcPr>
          <w:p w:rsidR="000605E1" w:rsidRDefault="000605E1" w:rsidP="00F731F0">
            <w:pPr>
              <w:rPr>
                <w:rFonts w:ascii="Arial" w:hAnsi="Arial" w:cs="Arial"/>
              </w:rPr>
            </w:pPr>
            <w:r>
              <w:rPr>
                <w:rFonts w:ascii="Arial" w:hAnsi="Arial" w:cs="Arial"/>
              </w:rPr>
              <w:t>DATE INSPECTED</w:t>
            </w:r>
          </w:p>
        </w:tc>
        <w:tc>
          <w:tcPr>
            <w:tcW w:w="5388" w:type="dxa"/>
            <w:tcBorders>
              <w:left w:val="nil"/>
              <w:right w:val="nil"/>
            </w:tcBorders>
            <w:vAlign w:val="bottom"/>
          </w:tcPr>
          <w:p w:rsidR="000605E1" w:rsidRDefault="000605E1" w:rsidP="00F731F0">
            <w:pPr>
              <w:rPr>
                <w:rFonts w:ascii="Arial" w:hAnsi="Arial" w:cs="Arial"/>
              </w:rPr>
            </w:pPr>
          </w:p>
        </w:tc>
      </w:tr>
      <w:tr w:rsidR="000605E1" w:rsidTr="00F731F0">
        <w:trPr>
          <w:trHeight w:val="432"/>
        </w:trPr>
        <w:tc>
          <w:tcPr>
            <w:tcW w:w="4188" w:type="dxa"/>
            <w:tcBorders>
              <w:top w:val="nil"/>
              <w:left w:val="nil"/>
              <w:bottom w:val="nil"/>
              <w:right w:val="nil"/>
            </w:tcBorders>
            <w:vAlign w:val="bottom"/>
          </w:tcPr>
          <w:p w:rsidR="000605E1" w:rsidRDefault="000605E1" w:rsidP="00F731F0">
            <w:pPr>
              <w:rPr>
                <w:rFonts w:ascii="Arial" w:hAnsi="Arial" w:cs="Arial"/>
              </w:rPr>
            </w:pPr>
            <w:r>
              <w:rPr>
                <w:rFonts w:ascii="Arial" w:hAnsi="Arial" w:cs="Arial"/>
              </w:rPr>
              <w:t>DATE OF PREVIOUS VACANCY PERMIT</w:t>
            </w:r>
          </w:p>
        </w:tc>
        <w:tc>
          <w:tcPr>
            <w:tcW w:w="5388" w:type="dxa"/>
            <w:tcBorders>
              <w:left w:val="nil"/>
              <w:right w:val="nil"/>
            </w:tcBorders>
            <w:vAlign w:val="bottom"/>
          </w:tcPr>
          <w:p w:rsidR="000605E1" w:rsidRDefault="000605E1" w:rsidP="00F731F0">
            <w:pPr>
              <w:rPr>
                <w:rFonts w:ascii="Arial" w:hAnsi="Arial" w:cs="Arial"/>
              </w:rPr>
            </w:pPr>
          </w:p>
        </w:tc>
      </w:tr>
    </w:tbl>
    <w:p w:rsidR="000605E1" w:rsidRDefault="000605E1" w:rsidP="000605E1">
      <w:pPr>
        <w:rPr>
          <w:rFonts w:ascii="Arial" w:hAnsi="Arial" w:cs="Arial"/>
        </w:rPr>
      </w:pPr>
    </w:p>
    <w:p w:rsidR="00EC3AFB" w:rsidRDefault="00EC3AFB" w:rsidP="000605E1">
      <w:pPr>
        <w:rPr>
          <w:rFonts w:ascii="Arial" w:hAnsi="Arial" w:cs="Arial"/>
        </w:rPr>
      </w:pPr>
    </w:p>
    <w:p w:rsidR="000605E1" w:rsidRDefault="000605E1" w:rsidP="000605E1">
      <w:pPr>
        <w:rPr>
          <w:rFonts w:ascii="Arial" w:hAnsi="Arial" w:cs="Arial"/>
        </w:rPr>
      </w:pPr>
      <w:r>
        <w:rPr>
          <w:rFonts w:ascii="Arial" w:hAnsi="Arial" w:cs="Arial"/>
        </w:rPr>
        <w:t>REASONS FOR DENIAL:</w:t>
      </w:r>
    </w:p>
    <w:p w:rsidR="000605E1" w:rsidRDefault="000605E1" w:rsidP="000605E1">
      <w:pPr>
        <w:rPr>
          <w:rFonts w:ascii="Arial" w:hAnsi="Arial" w:cs="Arial"/>
        </w:rPr>
      </w:pPr>
    </w:p>
    <w:p w:rsidR="000605E1" w:rsidRDefault="00330CCE" w:rsidP="000605E1">
      <w:pPr>
        <w:rPr>
          <w:rFonts w:ascii="Arial" w:hAnsi="Arial" w:cs="Arial"/>
        </w:rPr>
      </w:pPr>
      <w:r>
        <w:rPr>
          <w:rFonts w:ascii="Arial" w:hAnsi="Arial" w:cs="Arial"/>
        </w:rPr>
        <w:fldChar w:fldCharType="begin">
          <w:ffData>
            <w:name w:val="Check1"/>
            <w:enabled/>
            <w:calcOnExit w:val="0"/>
            <w:checkBox>
              <w:sizeAuto/>
              <w:default w:val="0"/>
            </w:checkBox>
          </w:ffData>
        </w:fldChar>
      </w:r>
      <w:r w:rsidR="000605E1">
        <w:rPr>
          <w:rFonts w:ascii="Arial" w:hAnsi="Arial" w:cs="Arial"/>
        </w:rPr>
        <w:instrText xml:space="preserve"> FORMCHECKBOX </w:instrText>
      </w:r>
      <w:r>
        <w:rPr>
          <w:rFonts w:ascii="Arial" w:hAnsi="Arial" w:cs="Arial"/>
        </w:rPr>
      </w:r>
      <w:r>
        <w:rPr>
          <w:rFonts w:ascii="Arial" w:hAnsi="Arial" w:cs="Arial"/>
        </w:rPr>
        <w:fldChar w:fldCharType="end"/>
      </w:r>
      <w:r w:rsidR="000605E1">
        <w:rPr>
          <w:rFonts w:ascii="Arial" w:hAnsi="Arial" w:cs="Arial"/>
        </w:rPr>
        <w:t xml:space="preserve"> Deteriorated structure</w:t>
      </w:r>
    </w:p>
    <w:p w:rsidR="000605E1" w:rsidRDefault="00330CCE" w:rsidP="000605E1">
      <w:pPr>
        <w:rPr>
          <w:rFonts w:ascii="Arial" w:hAnsi="Arial" w:cs="Arial"/>
        </w:rPr>
      </w:pPr>
      <w:r>
        <w:rPr>
          <w:rFonts w:ascii="Arial" w:hAnsi="Arial" w:cs="Arial"/>
        </w:rPr>
        <w:fldChar w:fldCharType="begin">
          <w:ffData>
            <w:name w:val="Check2"/>
            <w:enabled/>
            <w:calcOnExit w:val="0"/>
            <w:checkBox>
              <w:sizeAuto/>
              <w:default w:val="0"/>
            </w:checkBox>
          </w:ffData>
        </w:fldChar>
      </w:r>
      <w:r w:rsidR="000605E1">
        <w:rPr>
          <w:rFonts w:ascii="Arial" w:hAnsi="Arial" w:cs="Arial"/>
        </w:rPr>
        <w:instrText xml:space="preserve"> FORMCHECKBOX </w:instrText>
      </w:r>
      <w:r>
        <w:rPr>
          <w:rFonts w:ascii="Arial" w:hAnsi="Arial" w:cs="Arial"/>
        </w:rPr>
      </w:r>
      <w:r>
        <w:rPr>
          <w:rFonts w:ascii="Arial" w:hAnsi="Arial" w:cs="Arial"/>
        </w:rPr>
        <w:fldChar w:fldCharType="end"/>
      </w:r>
      <w:r w:rsidR="000605E1">
        <w:rPr>
          <w:rFonts w:ascii="Arial" w:hAnsi="Arial" w:cs="Arial"/>
        </w:rPr>
        <w:t xml:space="preserve"> Agency inability to repair structure</w:t>
      </w:r>
    </w:p>
    <w:p w:rsidR="000605E1" w:rsidRDefault="00330CCE" w:rsidP="000605E1">
      <w:pPr>
        <w:rPr>
          <w:rFonts w:ascii="Arial" w:hAnsi="Arial" w:cs="Arial"/>
        </w:rPr>
      </w:pPr>
      <w:r>
        <w:rPr>
          <w:rFonts w:ascii="Arial" w:hAnsi="Arial" w:cs="Arial"/>
        </w:rPr>
        <w:fldChar w:fldCharType="begin">
          <w:ffData>
            <w:name w:val="Check3"/>
            <w:enabled/>
            <w:calcOnExit w:val="0"/>
            <w:checkBox>
              <w:sizeAuto/>
              <w:default w:val="0"/>
            </w:checkBox>
          </w:ffData>
        </w:fldChar>
      </w:r>
      <w:r w:rsidR="000605E1">
        <w:rPr>
          <w:rFonts w:ascii="Arial" w:hAnsi="Arial" w:cs="Arial"/>
        </w:rPr>
        <w:instrText xml:space="preserve"> FORMCHECKBOX </w:instrText>
      </w:r>
      <w:r>
        <w:rPr>
          <w:rFonts w:ascii="Arial" w:hAnsi="Arial" w:cs="Arial"/>
        </w:rPr>
      </w:r>
      <w:r>
        <w:rPr>
          <w:rFonts w:ascii="Arial" w:hAnsi="Arial" w:cs="Arial"/>
        </w:rPr>
        <w:fldChar w:fldCharType="end"/>
      </w:r>
      <w:r w:rsidR="000605E1">
        <w:rPr>
          <w:rFonts w:ascii="Arial" w:hAnsi="Arial" w:cs="Arial"/>
        </w:rPr>
        <w:t xml:space="preserve"> Security measures not maintained causing deterioration/vandalism</w:t>
      </w:r>
    </w:p>
    <w:p w:rsidR="000605E1" w:rsidRDefault="00330CCE" w:rsidP="000605E1">
      <w:pPr>
        <w:rPr>
          <w:rFonts w:ascii="Arial" w:hAnsi="Arial" w:cs="Arial"/>
        </w:rPr>
      </w:pPr>
      <w:r>
        <w:rPr>
          <w:rFonts w:ascii="Arial" w:hAnsi="Arial" w:cs="Arial"/>
        </w:rPr>
        <w:fldChar w:fldCharType="begin">
          <w:ffData>
            <w:name w:val="Check4"/>
            <w:enabled/>
            <w:calcOnExit w:val="0"/>
            <w:checkBox>
              <w:sizeAuto/>
              <w:default w:val="0"/>
            </w:checkBox>
          </w:ffData>
        </w:fldChar>
      </w:r>
      <w:r w:rsidR="000605E1">
        <w:rPr>
          <w:rFonts w:ascii="Arial" w:hAnsi="Arial" w:cs="Arial"/>
        </w:rPr>
        <w:instrText xml:space="preserve"> FORMCHECKBOX </w:instrText>
      </w:r>
      <w:r>
        <w:rPr>
          <w:rFonts w:ascii="Arial" w:hAnsi="Arial" w:cs="Arial"/>
        </w:rPr>
      </w:r>
      <w:r>
        <w:rPr>
          <w:rFonts w:ascii="Arial" w:hAnsi="Arial" w:cs="Arial"/>
        </w:rPr>
        <w:fldChar w:fldCharType="end"/>
      </w:r>
      <w:r w:rsidR="000605E1">
        <w:rPr>
          <w:rFonts w:ascii="Arial" w:hAnsi="Arial" w:cs="Arial"/>
        </w:rPr>
        <w:t xml:space="preserve"> Other:</w:t>
      </w:r>
    </w:p>
    <w:p w:rsidR="000605E1" w:rsidRDefault="000605E1" w:rsidP="000605E1">
      <w:pPr>
        <w:rPr>
          <w:rFonts w:ascii="Arial" w:hAnsi="Arial" w:cs="Arial"/>
        </w:rPr>
      </w:pPr>
    </w:p>
    <w:tbl>
      <w:tblPr>
        <w:tblW w:w="0" w:type="auto"/>
        <w:tblInd w:w="108" w:type="dxa"/>
        <w:tblBorders>
          <w:top w:val="single" w:sz="4" w:space="0" w:color="auto"/>
          <w:bottom w:val="single" w:sz="4" w:space="0" w:color="auto"/>
          <w:insideH w:val="single" w:sz="4" w:space="0" w:color="auto"/>
          <w:insideV w:val="single" w:sz="4" w:space="0" w:color="auto"/>
        </w:tblBorders>
        <w:tblLook w:val="0000"/>
      </w:tblPr>
      <w:tblGrid>
        <w:gridCol w:w="9468"/>
      </w:tblGrid>
      <w:tr w:rsidR="000605E1" w:rsidTr="00F731F0">
        <w:trPr>
          <w:trHeight w:val="432"/>
        </w:trPr>
        <w:tc>
          <w:tcPr>
            <w:tcW w:w="9468" w:type="dxa"/>
          </w:tcPr>
          <w:p w:rsidR="000605E1" w:rsidRDefault="000605E1" w:rsidP="00F731F0">
            <w:pPr>
              <w:rPr>
                <w:rFonts w:ascii="Arial" w:hAnsi="Arial" w:cs="Arial"/>
              </w:rPr>
            </w:pPr>
          </w:p>
        </w:tc>
      </w:tr>
      <w:tr w:rsidR="000605E1" w:rsidTr="00F731F0">
        <w:trPr>
          <w:trHeight w:val="432"/>
        </w:trPr>
        <w:tc>
          <w:tcPr>
            <w:tcW w:w="9468" w:type="dxa"/>
          </w:tcPr>
          <w:p w:rsidR="000605E1" w:rsidRDefault="000605E1" w:rsidP="00F731F0">
            <w:pPr>
              <w:rPr>
                <w:rFonts w:ascii="Arial" w:hAnsi="Arial" w:cs="Arial"/>
              </w:rPr>
            </w:pPr>
          </w:p>
        </w:tc>
      </w:tr>
      <w:tr w:rsidR="000605E1" w:rsidTr="00F731F0">
        <w:trPr>
          <w:trHeight w:val="432"/>
        </w:trPr>
        <w:tc>
          <w:tcPr>
            <w:tcW w:w="9468" w:type="dxa"/>
          </w:tcPr>
          <w:p w:rsidR="000605E1" w:rsidRDefault="000605E1" w:rsidP="00F731F0">
            <w:pPr>
              <w:rPr>
                <w:rFonts w:ascii="Arial" w:hAnsi="Arial" w:cs="Arial"/>
              </w:rPr>
            </w:pPr>
          </w:p>
        </w:tc>
      </w:tr>
    </w:tbl>
    <w:p w:rsidR="000605E1" w:rsidRDefault="000605E1" w:rsidP="000605E1">
      <w:pPr>
        <w:rPr>
          <w:rFonts w:ascii="Arial" w:hAnsi="Arial" w:cs="Arial"/>
        </w:rPr>
      </w:pPr>
    </w:p>
    <w:p w:rsidR="00EC3AFB" w:rsidRDefault="00EC3AFB" w:rsidP="000605E1">
      <w:pPr>
        <w:rPr>
          <w:rFonts w:ascii="Arial" w:hAnsi="Arial" w:cs="Arial"/>
        </w:rPr>
      </w:pPr>
    </w:p>
    <w:p w:rsidR="000605E1" w:rsidRDefault="000605E1" w:rsidP="000605E1">
      <w:pPr>
        <w:jc w:val="both"/>
        <w:rPr>
          <w:rFonts w:ascii="Arial" w:hAnsi="Arial" w:cs="Arial"/>
          <w:b/>
          <w:bCs/>
        </w:rPr>
      </w:pPr>
      <w:r>
        <w:rPr>
          <w:rFonts w:ascii="Arial" w:hAnsi="Arial" w:cs="Arial"/>
          <w:b/>
          <w:bCs/>
        </w:rPr>
        <w:t xml:space="preserve">NOTE:  IT HAS BEEN DETERMINED THAT THE ABOVE PROPERTY IS </w:t>
      </w:r>
      <w:r>
        <w:rPr>
          <w:rFonts w:ascii="Arial" w:hAnsi="Arial" w:cs="Arial"/>
          <w:b/>
          <w:bCs/>
          <w:u w:val="single"/>
        </w:rPr>
        <w:t>NOT ELIGIBLE</w:t>
      </w:r>
      <w:r>
        <w:rPr>
          <w:rFonts w:ascii="Arial" w:hAnsi="Arial" w:cs="Arial"/>
          <w:b/>
          <w:bCs/>
        </w:rPr>
        <w:t xml:space="preserve"> FOR A VACANCY PERMIT.  THE PAYMENT OF ANY PROPERTY LOSS WILL BE BASED ON THE </w:t>
      </w:r>
      <w:r>
        <w:rPr>
          <w:rFonts w:ascii="Arial" w:hAnsi="Arial" w:cs="Arial"/>
          <w:b/>
          <w:bCs/>
          <w:u w:val="single"/>
        </w:rPr>
        <w:t>ACTUAL CASH VALUE</w:t>
      </w:r>
      <w:r>
        <w:rPr>
          <w:rFonts w:ascii="Arial" w:hAnsi="Arial" w:cs="Arial"/>
          <w:b/>
          <w:bCs/>
        </w:rPr>
        <w:t xml:space="preserve"> AT THE TIME OF THE LOSS INSTEAD OF THE REPLACEMENT COST.</w:t>
      </w:r>
    </w:p>
    <w:p w:rsidR="000605E1" w:rsidRDefault="000605E1" w:rsidP="000605E1">
      <w:pPr>
        <w:jc w:val="both"/>
        <w:rPr>
          <w:rFonts w:ascii="Arial" w:hAnsi="Arial" w:cs="Arial"/>
        </w:rPr>
      </w:pPr>
    </w:p>
    <w:tbl>
      <w:tblPr>
        <w:tblW w:w="0" w:type="auto"/>
        <w:tblInd w:w="108" w:type="dxa"/>
        <w:tblBorders>
          <w:bottom w:val="single" w:sz="4" w:space="0" w:color="auto"/>
          <w:right w:val="single" w:sz="4" w:space="0" w:color="auto"/>
          <w:insideH w:val="single" w:sz="4" w:space="0" w:color="auto"/>
          <w:insideV w:val="single" w:sz="4" w:space="0" w:color="auto"/>
        </w:tblBorders>
        <w:tblLayout w:type="fixed"/>
        <w:tblLook w:val="0000"/>
      </w:tblPr>
      <w:tblGrid>
        <w:gridCol w:w="2520"/>
        <w:gridCol w:w="4200"/>
        <w:gridCol w:w="720"/>
        <w:gridCol w:w="2028"/>
      </w:tblGrid>
      <w:tr w:rsidR="000605E1" w:rsidTr="00F731F0">
        <w:trPr>
          <w:trHeight w:val="432"/>
        </w:trPr>
        <w:tc>
          <w:tcPr>
            <w:tcW w:w="2520" w:type="dxa"/>
            <w:tcBorders>
              <w:top w:val="nil"/>
              <w:bottom w:val="nil"/>
              <w:right w:val="nil"/>
            </w:tcBorders>
            <w:vAlign w:val="bottom"/>
          </w:tcPr>
          <w:p w:rsidR="000605E1" w:rsidRDefault="000605E1" w:rsidP="00F731F0">
            <w:pPr>
              <w:rPr>
                <w:rFonts w:ascii="Arial" w:hAnsi="Arial" w:cs="Arial"/>
              </w:rPr>
            </w:pPr>
            <w:r>
              <w:rPr>
                <w:rFonts w:ascii="Arial" w:hAnsi="Arial" w:cs="Arial"/>
              </w:rPr>
              <w:t>Agency Representative</w:t>
            </w:r>
          </w:p>
        </w:tc>
        <w:tc>
          <w:tcPr>
            <w:tcW w:w="4200" w:type="dxa"/>
            <w:tcBorders>
              <w:left w:val="nil"/>
              <w:right w:val="nil"/>
            </w:tcBorders>
            <w:vAlign w:val="bottom"/>
          </w:tcPr>
          <w:p w:rsidR="000605E1" w:rsidRDefault="000605E1" w:rsidP="00F731F0">
            <w:pPr>
              <w:rPr>
                <w:rFonts w:ascii="Arial" w:hAnsi="Arial" w:cs="Arial"/>
              </w:rPr>
            </w:pPr>
          </w:p>
        </w:tc>
        <w:tc>
          <w:tcPr>
            <w:tcW w:w="720" w:type="dxa"/>
            <w:tcBorders>
              <w:top w:val="nil"/>
              <w:left w:val="nil"/>
              <w:bottom w:val="nil"/>
              <w:right w:val="nil"/>
            </w:tcBorders>
            <w:vAlign w:val="bottom"/>
          </w:tcPr>
          <w:p w:rsidR="000605E1" w:rsidRDefault="000605E1" w:rsidP="00F731F0">
            <w:pPr>
              <w:rPr>
                <w:rFonts w:ascii="Arial" w:hAnsi="Arial" w:cs="Arial"/>
              </w:rPr>
            </w:pPr>
            <w:r>
              <w:rPr>
                <w:rFonts w:ascii="Arial" w:hAnsi="Arial" w:cs="Arial"/>
              </w:rPr>
              <w:t>Date:</w:t>
            </w:r>
          </w:p>
        </w:tc>
        <w:tc>
          <w:tcPr>
            <w:tcW w:w="2028" w:type="dxa"/>
            <w:tcBorders>
              <w:top w:val="nil"/>
              <w:left w:val="nil"/>
              <w:right w:val="nil"/>
            </w:tcBorders>
            <w:vAlign w:val="bottom"/>
          </w:tcPr>
          <w:p w:rsidR="000605E1" w:rsidRDefault="000605E1" w:rsidP="00F731F0">
            <w:pPr>
              <w:rPr>
                <w:rFonts w:ascii="Arial" w:hAnsi="Arial" w:cs="Arial"/>
              </w:rPr>
            </w:pPr>
          </w:p>
        </w:tc>
      </w:tr>
      <w:tr w:rsidR="000605E1" w:rsidTr="00F731F0">
        <w:trPr>
          <w:trHeight w:val="432"/>
        </w:trPr>
        <w:tc>
          <w:tcPr>
            <w:tcW w:w="2520" w:type="dxa"/>
            <w:tcBorders>
              <w:top w:val="nil"/>
              <w:bottom w:val="nil"/>
              <w:right w:val="nil"/>
            </w:tcBorders>
            <w:vAlign w:val="bottom"/>
          </w:tcPr>
          <w:p w:rsidR="000605E1" w:rsidRDefault="000605E1" w:rsidP="00F731F0">
            <w:pPr>
              <w:rPr>
                <w:rFonts w:ascii="Arial" w:hAnsi="Arial" w:cs="Arial"/>
              </w:rPr>
            </w:pPr>
            <w:r>
              <w:rPr>
                <w:rFonts w:ascii="Arial" w:hAnsi="Arial" w:cs="Arial"/>
              </w:rPr>
              <w:t>Loss Prevention Manager</w:t>
            </w:r>
          </w:p>
        </w:tc>
        <w:tc>
          <w:tcPr>
            <w:tcW w:w="4200" w:type="dxa"/>
            <w:tcBorders>
              <w:left w:val="nil"/>
              <w:right w:val="nil"/>
            </w:tcBorders>
            <w:vAlign w:val="bottom"/>
          </w:tcPr>
          <w:p w:rsidR="000605E1" w:rsidRDefault="000605E1" w:rsidP="00F731F0">
            <w:pPr>
              <w:rPr>
                <w:rFonts w:ascii="Arial" w:hAnsi="Arial" w:cs="Arial"/>
              </w:rPr>
            </w:pPr>
          </w:p>
        </w:tc>
        <w:tc>
          <w:tcPr>
            <w:tcW w:w="720" w:type="dxa"/>
            <w:tcBorders>
              <w:top w:val="nil"/>
              <w:left w:val="nil"/>
              <w:bottom w:val="nil"/>
              <w:right w:val="nil"/>
            </w:tcBorders>
            <w:vAlign w:val="bottom"/>
          </w:tcPr>
          <w:p w:rsidR="000605E1" w:rsidRDefault="000605E1" w:rsidP="00F731F0">
            <w:pPr>
              <w:rPr>
                <w:rFonts w:ascii="Arial" w:hAnsi="Arial" w:cs="Arial"/>
              </w:rPr>
            </w:pPr>
            <w:r>
              <w:rPr>
                <w:rFonts w:ascii="Arial" w:hAnsi="Arial" w:cs="Arial"/>
              </w:rPr>
              <w:t>Date:</w:t>
            </w:r>
          </w:p>
        </w:tc>
        <w:tc>
          <w:tcPr>
            <w:tcW w:w="2028" w:type="dxa"/>
            <w:tcBorders>
              <w:top w:val="single" w:sz="4" w:space="0" w:color="auto"/>
              <w:left w:val="nil"/>
              <w:right w:val="nil"/>
            </w:tcBorders>
            <w:vAlign w:val="bottom"/>
          </w:tcPr>
          <w:p w:rsidR="000605E1" w:rsidRDefault="000605E1" w:rsidP="00F731F0">
            <w:pPr>
              <w:rPr>
                <w:rFonts w:ascii="Arial" w:hAnsi="Arial" w:cs="Arial"/>
              </w:rPr>
            </w:pPr>
          </w:p>
        </w:tc>
      </w:tr>
      <w:tr w:rsidR="000605E1" w:rsidTr="00F731F0">
        <w:trPr>
          <w:trHeight w:val="432"/>
        </w:trPr>
        <w:tc>
          <w:tcPr>
            <w:tcW w:w="2520" w:type="dxa"/>
            <w:tcBorders>
              <w:top w:val="nil"/>
              <w:bottom w:val="nil"/>
              <w:right w:val="nil"/>
            </w:tcBorders>
            <w:vAlign w:val="bottom"/>
          </w:tcPr>
          <w:p w:rsidR="000605E1" w:rsidRDefault="000605E1" w:rsidP="00F731F0">
            <w:pPr>
              <w:rPr>
                <w:rFonts w:ascii="Arial" w:hAnsi="Arial" w:cs="Arial"/>
              </w:rPr>
            </w:pPr>
            <w:r>
              <w:rPr>
                <w:rFonts w:ascii="Arial" w:hAnsi="Arial" w:cs="Arial"/>
              </w:rPr>
              <w:t>Underwriting Manager</w:t>
            </w:r>
          </w:p>
        </w:tc>
        <w:tc>
          <w:tcPr>
            <w:tcW w:w="4200" w:type="dxa"/>
            <w:tcBorders>
              <w:left w:val="nil"/>
              <w:right w:val="nil"/>
            </w:tcBorders>
            <w:vAlign w:val="bottom"/>
          </w:tcPr>
          <w:p w:rsidR="000605E1" w:rsidRDefault="000605E1" w:rsidP="00F731F0">
            <w:pPr>
              <w:rPr>
                <w:rFonts w:ascii="Arial" w:hAnsi="Arial" w:cs="Arial"/>
              </w:rPr>
            </w:pPr>
          </w:p>
        </w:tc>
        <w:tc>
          <w:tcPr>
            <w:tcW w:w="720" w:type="dxa"/>
            <w:tcBorders>
              <w:top w:val="nil"/>
              <w:left w:val="nil"/>
              <w:bottom w:val="nil"/>
              <w:right w:val="nil"/>
            </w:tcBorders>
            <w:vAlign w:val="bottom"/>
          </w:tcPr>
          <w:p w:rsidR="000605E1" w:rsidRDefault="000605E1" w:rsidP="00F731F0">
            <w:pPr>
              <w:rPr>
                <w:rFonts w:ascii="Arial" w:hAnsi="Arial" w:cs="Arial"/>
              </w:rPr>
            </w:pPr>
            <w:r>
              <w:rPr>
                <w:rFonts w:ascii="Arial" w:hAnsi="Arial" w:cs="Arial"/>
              </w:rPr>
              <w:t>Date:</w:t>
            </w:r>
          </w:p>
        </w:tc>
        <w:tc>
          <w:tcPr>
            <w:tcW w:w="2028" w:type="dxa"/>
            <w:tcBorders>
              <w:top w:val="single" w:sz="4" w:space="0" w:color="auto"/>
              <w:left w:val="nil"/>
              <w:right w:val="nil"/>
            </w:tcBorders>
            <w:vAlign w:val="bottom"/>
          </w:tcPr>
          <w:p w:rsidR="000605E1" w:rsidRDefault="000605E1" w:rsidP="00F731F0">
            <w:pPr>
              <w:rPr>
                <w:rFonts w:ascii="Arial" w:hAnsi="Arial" w:cs="Arial"/>
              </w:rPr>
            </w:pPr>
          </w:p>
        </w:tc>
      </w:tr>
    </w:tbl>
    <w:p w:rsidR="00523822" w:rsidRPr="00CB40E8" w:rsidRDefault="00523822" w:rsidP="000605E1">
      <w:pPr>
        <w:ind w:left="720" w:hanging="720"/>
        <w:rPr>
          <w:rFonts w:ascii="Times New Roman" w:hAnsi="Times New Roman"/>
          <w:sz w:val="24"/>
          <w:szCs w:val="24"/>
        </w:rPr>
      </w:pPr>
    </w:p>
    <w:sectPr w:rsidR="00523822" w:rsidRPr="00CB40E8" w:rsidSect="00A63392">
      <w:pgSz w:w="12240" w:h="15840" w:code="1"/>
      <w:pgMar w:top="1440" w:right="1440" w:bottom="1440" w:left="1440"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86E00"/>
    <w:multiLevelType w:val="hybridMultilevel"/>
    <w:tmpl w:val="599888C8"/>
    <w:lvl w:ilvl="0" w:tplc="0409000F">
      <w:start w:val="1"/>
      <w:numFmt w:val="decimal"/>
      <w:lvlText w:val="%1."/>
      <w:lvlJc w:val="left"/>
      <w:pPr>
        <w:ind w:left="767" w:hanging="360"/>
      </w:pPr>
      <w:rPr>
        <w:rFont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
    <w:nsid w:val="0FB54C14"/>
    <w:multiLevelType w:val="hybridMultilevel"/>
    <w:tmpl w:val="65E0B514"/>
    <w:lvl w:ilvl="0" w:tplc="0409000F">
      <w:start w:val="1"/>
      <w:numFmt w:val="decimal"/>
      <w:lvlText w:val="%1."/>
      <w:lvlJc w:val="left"/>
      <w:pPr>
        <w:ind w:left="767" w:hanging="360"/>
      </w:pPr>
      <w:rPr>
        <w:rFont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nsid w:val="597D5FD5"/>
    <w:multiLevelType w:val="hybridMultilevel"/>
    <w:tmpl w:val="969A1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EE0BE7"/>
    <w:multiLevelType w:val="hybridMultilevel"/>
    <w:tmpl w:val="760054A4"/>
    <w:lvl w:ilvl="0" w:tplc="04090017">
      <w:start w:val="1"/>
      <w:numFmt w:val="lowerLetter"/>
      <w:lvlText w:val="%1)"/>
      <w:lvlJc w:val="left"/>
      <w:pPr>
        <w:ind w:left="452" w:hanging="360"/>
      </w:pPr>
      <w:rPr>
        <w:rFonts w:hint="default"/>
      </w:rPr>
    </w:lvl>
    <w:lvl w:ilvl="1" w:tplc="04090019" w:tentative="1">
      <w:start w:val="1"/>
      <w:numFmt w:val="lowerLetter"/>
      <w:lvlText w:val="%2."/>
      <w:lvlJc w:val="left"/>
      <w:pPr>
        <w:ind w:left="1172" w:hanging="360"/>
      </w:pPr>
    </w:lvl>
    <w:lvl w:ilvl="2" w:tplc="0409001B" w:tentative="1">
      <w:start w:val="1"/>
      <w:numFmt w:val="lowerRoman"/>
      <w:lvlText w:val="%3."/>
      <w:lvlJc w:val="right"/>
      <w:pPr>
        <w:ind w:left="1892" w:hanging="180"/>
      </w:pPr>
    </w:lvl>
    <w:lvl w:ilvl="3" w:tplc="0409000F" w:tentative="1">
      <w:start w:val="1"/>
      <w:numFmt w:val="decimal"/>
      <w:lvlText w:val="%4."/>
      <w:lvlJc w:val="left"/>
      <w:pPr>
        <w:ind w:left="2612" w:hanging="360"/>
      </w:pPr>
    </w:lvl>
    <w:lvl w:ilvl="4" w:tplc="04090019" w:tentative="1">
      <w:start w:val="1"/>
      <w:numFmt w:val="lowerLetter"/>
      <w:lvlText w:val="%5."/>
      <w:lvlJc w:val="left"/>
      <w:pPr>
        <w:ind w:left="3332" w:hanging="360"/>
      </w:pPr>
    </w:lvl>
    <w:lvl w:ilvl="5" w:tplc="0409001B" w:tentative="1">
      <w:start w:val="1"/>
      <w:numFmt w:val="lowerRoman"/>
      <w:lvlText w:val="%6."/>
      <w:lvlJc w:val="right"/>
      <w:pPr>
        <w:ind w:left="4052" w:hanging="180"/>
      </w:pPr>
    </w:lvl>
    <w:lvl w:ilvl="6" w:tplc="0409000F" w:tentative="1">
      <w:start w:val="1"/>
      <w:numFmt w:val="decimal"/>
      <w:lvlText w:val="%7."/>
      <w:lvlJc w:val="left"/>
      <w:pPr>
        <w:ind w:left="4772" w:hanging="360"/>
      </w:pPr>
    </w:lvl>
    <w:lvl w:ilvl="7" w:tplc="04090019" w:tentative="1">
      <w:start w:val="1"/>
      <w:numFmt w:val="lowerLetter"/>
      <w:lvlText w:val="%8."/>
      <w:lvlJc w:val="left"/>
      <w:pPr>
        <w:ind w:left="5492" w:hanging="360"/>
      </w:pPr>
    </w:lvl>
    <w:lvl w:ilvl="8" w:tplc="0409001B" w:tentative="1">
      <w:start w:val="1"/>
      <w:numFmt w:val="lowerRoman"/>
      <w:lvlText w:val="%9."/>
      <w:lvlJc w:val="right"/>
      <w:pPr>
        <w:ind w:left="6212" w:hanging="180"/>
      </w:pPr>
    </w:lvl>
  </w:abstractNum>
  <w:abstractNum w:abstractNumId="4">
    <w:nsid w:val="7B861A5A"/>
    <w:multiLevelType w:val="hybridMultilevel"/>
    <w:tmpl w:val="A440B89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rawingGridHorizontalSpacing w:val="100"/>
  <w:drawingGridVerticalSpacing w:val="136"/>
  <w:displayHorizontalDrawingGridEvery w:val="0"/>
  <w:displayVerticalDrawingGridEvery w:val="0"/>
  <w:noPunctuationKerning/>
  <w:characterSpacingControl w:val="doNotCompress"/>
  <w:compat/>
  <w:rsids>
    <w:rsidRoot w:val="00523822"/>
    <w:rsid w:val="000120CC"/>
    <w:rsid w:val="000605E1"/>
    <w:rsid w:val="00071DB0"/>
    <w:rsid w:val="000814D9"/>
    <w:rsid w:val="0008583A"/>
    <w:rsid w:val="00087967"/>
    <w:rsid w:val="000A74E2"/>
    <w:rsid w:val="000B0278"/>
    <w:rsid w:val="000C0888"/>
    <w:rsid w:val="000C5A29"/>
    <w:rsid w:val="000C5C57"/>
    <w:rsid w:val="000D0451"/>
    <w:rsid w:val="000D64FB"/>
    <w:rsid w:val="000E0729"/>
    <w:rsid w:val="000F6320"/>
    <w:rsid w:val="00102CDC"/>
    <w:rsid w:val="001033C0"/>
    <w:rsid w:val="00110794"/>
    <w:rsid w:val="0012365D"/>
    <w:rsid w:val="00131D49"/>
    <w:rsid w:val="0014751A"/>
    <w:rsid w:val="00176F77"/>
    <w:rsid w:val="001775BA"/>
    <w:rsid w:val="00185FA9"/>
    <w:rsid w:val="0019640F"/>
    <w:rsid w:val="001A1E47"/>
    <w:rsid w:val="001B1F8B"/>
    <w:rsid w:val="001B7C4F"/>
    <w:rsid w:val="001C75FF"/>
    <w:rsid w:val="001D02C1"/>
    <w:rsid w:val="001D6B0A"/>
    <w:rsid w:val="001F4370"/>
    <w:rsid w:val="00223FCC"/>
    <w:rsid w:val="00225724"/>
    <w:rsid w:val="00232578"/>
    <w:rsid w:val="00261C9D"/>
    <w:rsid w:val="00270174"/>
    <w:rsid w:val="002703A7"/>
    <w:rsid w:val="00280315"/>
    <w:rsid w:val="0028595B"/>
    <w:rsid w:val="0029476F"/>
    <w:rsid w:val="00297768"/>
    <w:rsid w:val="002B5B0F"/>
    <w:rsid w:val="002C3412"/>
    <w:rsid w:val="00330CCE"/>
    <w:rsid w:val="003334BB"/>
    <w:rsid w:val="00360D12"/>
    <w:rsid w:val="00365184"/>
    <w:rsid w:val="003854C1"/>
    <w:rsid w:val="00386328"/>
    <w:rsid w:val="003A141F"/>
    <w:rsid w:val="003A2D68"/>
    <w:rsid w:val="003B5699"/>
    <w:rsid w:val="003C5936"/>
    <w:rsid w:val="003D38F5"/>
    <w:rsid w:val="00433C8B"/>
    <w:rsid w:val="00437139"/>
    <w:rsid w:val="00442A16"/>
    <w:rsid w:val="00460867"/>
    <w:rsid w:val="00481068"/>
    <w:rsid w:val="004825C8"/>
    <w:rsid w:val="004A2E42"/>
    <w:rsid w:val="004A61F9"/>
    <w:rsid w:val="004C2FD2"/>
    <w:rsid w:val="004E2A9D"/>
    <w:rsid w:val="004F0180"/>
    <w:rsid w:val="004F2C01"/>
    <w:rsid w:val="00502004"/>
    <w:rsid w:val="005149BE"/>
    <w:rsid w:val="00515E15"/>
    <w:rsid w:val="00523822"/>
    <w:rsid w:val="005A02E4"/>
    <w:rsid w:val="005B5689"/>
    <w:rsid w:val="005B71DA"/>
    <w:rsid w:val="005C7022"/>
    <w:rsid w:val="005E17B3"/>
    <w:rsid w:val="005E5E85"/>
    <w:rsid w:val="006340E8"/>
    <w:rsid w:val="00674400"/>
    <w:rsid w:val="0069038A"/>
    <w:rsid w:val="00692BAA"/>
    <w:rsid w:val="006B3A60"/>
    <w:rsid w:val="006C6F3E"/>
    <w:rsid w:val="006E53E6"/>
    <w:rsid w:val="006F156B"/>
    <w:rsid w:val="006F61FC"/>
    <w:rsid w:val="007450CD"/>
    <w:rsid w:val="00756C00"/>
    <w:rsid w:val="00760CCE"/>
    <w:rsid w:val="00765900"/>
    <w:rsid w:val="0078098B"/>
    <w:rsid w:val="007821AB"/>
    <w:rsid w:val="00793175"/>
    <w:rsid w:val="0079498F"/>
    <w:rsid w:val="007D52D4"/>
    <w:rsid w:val="007F36B5"/>
    <w:rsid w:val="008149C5"/>
    <w:rsid w:val="00851303"/>
    <w:rsid w:val="00857173"/>
    <w:rsid w:val="00864141"/>
    <w:rsid w:val="00875BBF"/>
    <w:rsid w:val="00891699"/>
    <w:rsid w:val="0089788F"/>
    <w:rsid w:val="00897B3B"/>
    <w:rsid w:val="008A4AFD"/>
    <w:rsid w:val="008B09CE"/>
    <w:rsid w:val="008D0BA7"/>
    <w:rsid w:val="00905CF6"/>
    <w:rsid w:val="009A4F64"/>
    <w:rsid w:val="009B66AD"/>
    <w:rsid w:val="009C1262"/>
    <w:rsid w:val="009E2448"/>
    <w:rsid w:val="00A12E40"/>
    <w:rsid w:val="00A2772B"/>
    <w:rsid w:val="00A41D67"/>
    <w:rsid w:val="00A76B55"/>
    <w:rsid w:val="00A82A55"/>
    <w:rsid w:val="00AB1F5B"/>
    <w:rsid w:val="00AF7108"/>
    <w:rsid w:val="00B24374"/>
    <w:rsid w:val="00B257D2"/>
    <w:rsid w:val="00B3243D"/>
    <w:rsid w:val="00B448E2"/>
    <w:rsid w:val="00B65EAD"/>
    <w:rsid w:val="00B81DCA"/>
    <w:rsid w:val="00BA07D4"/>
    <w:rsid w:val="00BB75EF"/>
    <w:rsid w:val="00BD6F51"/>
    <w:rsid w:val="00BD7D30"/>
    <w:rsid w:val="00BE6FD7"/>
    <w:rsid w:val="00BF23A7"/>
    <w:rsid w:val="00C006D4"/>
    <w:rsid w:val="00C12FB0"/>
    <w:rsid w:val="00C4594D"/>
    <w:rsid w:val="00C642C7"/>
    <w:rsid w:val="00CB40E8"/>
    <w:rsid w:val="00CE3644"/>
    <w:rsid w:val="00CE540A"/>
    <w:rsid w:val="00D413F8"/>
    <w:rsid w:val="00D82E53"/>
    <w:rsid w:val="00D95BD0"/>
    <w:rsid w:val="00DD2494"/>
    <w:rsid w:val="00DD2962"/>
    <w:rsid w:val="00E10588"/>
    <w:rsid w:val="00E5349D"/>
    <w:rsid w:val="00E5567F"/>
    <w:rsid w:val="00E7766E"/>
    <w:rsid w:val="00E8044E"/>
    <w:rsid w:val="00E828F9"/>
    <w:rsid w:val="00E9583B"/>
    <w:rsid w:val="00EA4028"/>
    <w:rsid w:val="00EC3AFB"/>
    <w:rsid w:val="00EC5D5E"/>
    <w:rsid w:val="00F134E9"/>
    <w:rsid w:val="00F46F13"/>
    <w:rsid w:val="00F512D8"/>
    <w:rsid w:val="00F71429"/>
    <w:rsid w:val="00F7202F"/>
    <w:rsid w:val="00F745AC"/>
    <w:rsid w:val="00F81506"/>
    <w:rsid w:val="00FB38C2"/>
    <w:rsid w:val="00FC23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6D4"/>
    <w:rPr>
      <w:rFonts w:ascii="Univers" w:hAnsi="Unive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7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572</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Ethan Frome</vt:lpstr>
    </vt:vector>
  </TitlesOfParts>
  <Company>State of LA/Division of Administration</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Division of Administration</cp:lastModifiedBy>
  <cp:revision>3</cp:revision>
  <cp:lastPrinted>2010-01-13T15:00:00Z</cp:lastPrinted>
  <dcterms:created xsi:type="dcterms:W3CDTF">2010-08-03T16:21:00Z</dcterms:created>
  <dcterms:modified xsi:type="dcterms:W3CDTF">2010-08-03T16:22:00Z</dcterms:modified>
</cp:coreProperties>
</file>