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EA90" w14:textId="69FA207E" w:rsidR="00430D32" w:rsidRPr="004A3264" w:rsidRDefault="00430D32" w:rsidP="004A3264">
      <w:pPr>
        <w:pStyle w:val="Title"/>
        <w:jc w:val="center"/>
        <w:rPr>
          <w:rFonts w:ascii="Arial" w:hAnsi="Arial" w:cs="Arial"/>
          <w:b/>
          <w:bCs/>
          <w:sz w:val="24"/>
          <w:szCs w:val="24"/>
        </w:rPr>
      </w:pPr>
      <w:r w:rsidRPr="004A3264">
        <w:rPr>
          <w:rFonts w:ascii="Arial" w:hAnsi="Arial" w:cs="Arial"/>
          <w:b/>
          <w:bCs/>
          <w:sz w:val="24"/>
          <w:szCs w:val="24"/>
        </w:rPr>
        <w:t>I</w:t>
      </w:r>
      <w:r w:rsidR="00062EA2" w:rsidRPr="004A3264">
        <w:rPr>
          <w:rFonts w:ascii="Arial" w:hAnsi="Arial" w:cs="Arial"/>
          <w:b/>
          <w:bCs/>
          <w:sz w:val="24"/>
          <w:szCs w:val="24"/>
        </w:rPr>
        <w:t>nsurance Requirements for Contractors Attachment</w:t>
      </w:r>
    </w:p>
    <w:p w14:paraId="04689924" w14:textId="77777777" w:rsidR="00430D32" w:rsidRPr="004A3264" w:rsidRDefault="00430D32" w:rsidP="004A3264">
      <w:pPr>
        <w:rPr>
          <w:rFonts w:ascii="Arial" w:hAnsi="Arial" w:cs="Arial"/>
          <w:b/>
          <w:szCs w:val="24"/>
        </w:rPr>
      </w:pPr>
    </w:p>
    <w:p w14:paraId="28DB6E82" w14:textId="77777777" w:rsidR="006E3EE2" w:rsidRPr="004A3264" w:rsidRDefault="006E3EE2" w:rsidP="004A3264">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60"/>
        <w:rPr>
          <w:rFonts w:ascii="Arial" w:hAnsi="Arial" w:cs="Arial"/>
          <w:snapToGrid w:val="0"/>
          <w:szCs w:val="24"/>
        </w:rPr>
      </w:pPr>
      <w:r w:rsidRPr="004A3264">
        <w:rPr>
          <w:rFonts w:ascii="Arial" w:hAnsi="Arial" w:cs="Arial"/>
          <w:snapToGrid w:val="0"/>
          <w:szCs w:val="24"/>
        </w:rPr>
        <w:t>The Contractor shall purchase and maintain for the duration of this Contract insurance against claims for injuries to persons or damages to property which may arise from or in connection with the performance of the work hereunder by the Contractor, its agents, representatives, employees or subcontractors.</w:t>
      </w:r>
    </w:p>
    <w:p w14:paraId="67AC8B33" w14:textId="7000C349" w:rsidR="006E3EE2" w:rsidRPr="004A3264" w:rsidRDefault="00062EA2" w:rsidP="004A3264">
      <w:pPr>
        <w:pStyle w:val="Style1"/>
        <w:rPr>
          <w:u w:val="none"/>
        </w:rPr>
      </w:pPr>
      <w:r w:rsidRPr="004A3264">
        <w:rPr>
          <w:u w:val="none"/>
        </w:rPr>
        <w:t>Minimum Scope and Limits of Insurance</w:t>
      </w:r>
    </w:p>
    <w:p w14:paraId="6165205B" w14:textId="164B8652" w:rsidR="006E3EE2" w:rsidRPr="004A3264" w:rsidRDefault="006E3EE2" w:rsidP="004A3264">
      <w:pPr>
        <w:pStyle w:val="SAPClause"/>
        <w:spacing w:after="160"/>
        <w:contextualSpacing/>
        <w:jc w:val="left"/>
        <w:rPr>
          <w:rFonts w:ascii="Arial" w:hAnsi="Arial" w:cs="Arial"/>
          <w:sz w:val="24"/>
          <w:szCs w:val="24"/>
        </w:rPr>
      </w:pPr>
      <w:r w:rsidRPr="004A3264">
        <w:rPr>
          <w:rFonts w:ascii="Arial" w:hAnsi="Arial" w:cs="Arial"/>
          <w:color w:val="ED0000"/>
          <w:sz w:val="24"/>
          <w:szCs w:val="24"/>
        </w:rPr>
        <w:t>Coverage listed below as mandatory cannot be removed. Delete the instruction notes (wording in red) prior to publication.</w:t>
      </w:r>
    </w:p>
    <w:p w14:paraId="7F97346C" w14:textId="77777777" w:rsidR="006E3EE2" w:rsidRPr="004A3264" w:rsidRDefault="006E3EE2" w:rsidP="004A3264">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contextualSpacing/>
        <w:rPr>
          <w:rFonts w:ascii="Arial" w:hAnsi="Arial" w:cs="Arial"/>
          <w:snapToGrid w:val="0"/>
          <w:szCs w:val="24"/>
        </w:rPr>
      </w:pPr>
      <w:r w:rsidRPr="004A3264">
        <w:rPr>
          <w:rFonts w:ascii="Arial" w:hAnsi="Arial" w:cs="Arial"/>
          <w:b/>
          <w:snapToGrid w:val="0"/>
          <w:szCs w:val="24"/>
        </w:rPr>
        <w:t>Workers Compensation</w:t>
      </w:r>
      <w:r w:rsidRPr="004A3264">
        <w:rPr>
          <w:rFonts w:ascii="Arial" w:hAnsi="Arial" w:cs="Arial"/>
          <w:snapToGrid w:val="0"/>
          <w:szCs w:val="24"/>
        </w:rPr>
        <w:t xml:space="preserve"> </w:t>
      </w:r>
      <w:r w:rsidRPr="004A3264">
        <w:rPr>
          <w:rFonts w:ascii="Arial" w:hAnsi="Arial" w:cs="Arial"/>
          <w:color w:val="ED0000"/>
          <w:szCs w:val="24"/>
        </w:rPr>
        <w:t>Mandatory</w:t>
      </w:r>
    </w:p>
    <w:p w14:paraId="66C30C9E" w14:textId="77777777" w:rsidR="006E3EE2" w:rsidRPr="004A3264" w:rsidRDefault="006E3EE2" w:rsidP="004A3264">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ind w:left="720"/>
        <w:rPr>
          <w:rFonts w:ascii="Arial" w:hAnsi="Arial" w:cs="Arial"/>
          <w:snapToGrid w:val="0"/>
          <w:szCs w:val="24"/>
        </w:rPr>
      </w:pPr>
      <w:proofErr w:type="gramStart"/>
      <w:r w:rsidRPr="004A3264">
        <w:rPr>
          <w:rFonts w:ascii="Arial" w:hAnsi="Arial" w:cs="Arial"/>
          <w:snapToGrid w:val="0"/>
          <w:szCs w:val="24"/>
        </w:rPr>
        <w:t>Workers</w:t>
      </w:r>
      <w:proofErr w:type="gramEnd"/>
      <w:r w:rsidRPr="004A3264">
        <w:rPr>
          <w:rFonts w:ascii="Arial" w:hAnsi="Arial" w:cs="Arial"/>
          <w:snapToGrid w:val="0"/>
          <w:szCs w:val="24"/>
        </w:rPr>
        <w:t xml:space="preserve"> Compensation insurance shall </w:t>
      </w:r>
      <w:proofErr w:type="gramStart"/>
      <w:r w:rsidRPr="004A3264">
        <w:rPr>
          <w:rFonts w:ascii="Arial" w:hAnsi="Arial" w:cs="Arial"/>
          <w:snapToGrid w:val="0"/>
          <w:szCs w:val="24"/>
        </w:rPr>
        <w:t>be in compliance with</w:t>
      </w:r>
      <w:proofErr w:type="gramEnd"/>
      <w:r w:rsidRPr="004A3264">
        <w:rPr>
          <w:rFonts w:ascii="Arial" w:hAnsi="Arial" w:cs="Arial"/>
          <w:snapToGrid w:val="0"/>
          <w:szCs w:val="24"/>
        </w:rPr>
        <w:t xml:space="preserve"> the </w:t>
      </w:r>
      <w:proofErr w:type="gramStart"/>
      <w:r w:rsidRPr="004A3264">
        <w:rPr>
          <w:rFonts w:ascii="Arial" w:hAnsi="Arial" w:cs="Arial"/>
          <w:snapToGrid w:val="0"/>
          <w:szCs w:val="24"/>
        </w:rPr>
        <w:t>Workers</w:t>
      </w:r>
      <w:proofErr w:type="gramEnd"/>
      <w:r w:rsidRPr="004A3264">
        <w:rPr>
          <w:rFonts w:ascii="Arial" w:hAnsi="Arial" w:cs="Arial"/>
          <w:snapToGrid w:val="0"/>
          <w:szCs w:val="24"/>
        </w:rPr>
        <w:t xml:space="preserve"> Compensation law of the State of the Contractor’s headquarters.  Employers Liability is included with a minimum limit of $1,000,000 per accident/per disease/per employee.  If work is to be performed </w:t>
      </w:r>
      <w:proofErr w:type="gramStart"/>
      <w:r w:rsidRPr="004A3264">
        <w:rPr>
          <w:rFonts w:ascii="Arial" w:hAnsi="Arial" w:cs="Arial"/>
          <w:snapToGrid w:val="0"/>
          <w:szCs w:val="24"/>
        </w:rPr>
        <w:t>over water</w:t>
      </w:r>
      <w:proofErr w:type="gramEnd"/>
      <w:r w:rsidRPr="004A3264">
        <w:rPr>
          <w:rFonts w:ascii="Arial" w:hAnsi="Arial" w:cs="Arial"/>
          <w:snapToGrid w:val="0"/>
          <w:szCs w:val="24"/>
        </w:rPr>
        <w:t xml:space="preserve"> and involves maritime exposure, applicable LHWCA, Jones Act, or other maritime law coverage shall be included.  A.M. Best's insurance company rating requirement may be waived for </w:t>
      </w:r>
      <w:proofErr w:type="gramStart"/>
      <w:r w:rsidRPr="004A3264">
        <w:rPr>
          <w:rFonts w:ascii="Arial" w:hAnsi="Arial" w:cs="Arial"/>
          <w:snapToGrid w:val="0"/>
          <w:szCs w:val="24"/>
        </w:rPr>
        <w:t>workers</w:t>
      </w:r>
      <w:proofErr w:type="gramEnd"/>
      <w:r w:rsidRPr="004A3264">
        <w:rPr>
          <w:rFonts w:ascii="Arial" w:hAnsi="Arial" w:cs="Arial"/>
          <w:snapToGrid w:val="0"/>
          <w:szCs w:val="24"/>
        </w:rPr>
        <w:t xml:space="preserve"> compensation coverage only.  </w:t>
      </w:r>
    </w:p>
    <w:p w14:paraId="63C7ED20" w14:textId="77777777" w:rsidR="006E3EE2" w:rsidRPr="004A3264" w:rsidRDefault="006E3EE2" w:rsidP="004A3264">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contextualSpacing/>
        <w:rPr>
          <w:rFonts w:ascii="Arial" w:hAnsi="Arial" w:cs="Arial"/>
          <w:snapToGrid w:val="0"/>
          <w:szCs w:val="24"/>
        </w:rPr>
      </w:pPr>
      <w:r w:rsidRPr="004A3264">
        <w:rPr>
          <w:rFonts w:ascii="Arial" w:hAnsi="Arial" w:cs="Arial"/>
          <w:b/>
          <w:snapToGrid w:val="0"/>
          <w:szCs w:val="24"/>
        </w:rPr>
        <w:t>Commercial General Liability</w:t>
      </w:r>
      <w:r w:rsidRPr="004A3264">
        <w:rPr>
          <w:rFonts w:ascii="Arial" w:hAnsi="Arial" w:cs="Arial"/>
          <w:snapToGrid w:val="0"/>
          <w:szCs w:val="24"/>
        </w:rPr>
        <w:t xml:space="preserve"> </w:t>
      </w:r>
      <w:r w:rsidRPr="004A3264">
        <w:rPr>
          <w:rFonts w:ascii="Arial" w:hAnsi="Arial" w:cs="Arial"/>
          <w:color w:val="ED0000"/>
          <w:szCs w:val="24"/>
        </w:rPr>
        <w:t>Mandatory</w:t>
      </w:r>
    </w:p>
    <w:p w14:paraId="07E0DBC4" w14:textId="77777777" w:rsidR="006E3EE2" w:rsidRPr="004A3264" w:rsidRDefault="006E3EE2" w:rsidP="004A3264">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ind w:left="720"/>
        <w:contextualSpacing/>
        <w:rPr>
          <w:rFonts w:ascii="Arial" w:hAnsi="Arial" w:cs="Arial"/>
          <w:color w:val="ED0000"/>
          <w:szCs w:val="24"/>
        </w:rPr>
      </w:pPr>
      <w:r w:rsidRPr="004A3264">
        <w:rPr>
          <w:rFonts w:ascii="Arial" w:hAnsi="Arial" w:cs="Arial"/>
          <w:b/>
          <w:color w:val="ED0000"/>
          <w:szCs w:val="24"/>
        </w:rPr>
        <w:t>Note:</w:t>
      </w:r>
      <w:r w:rsidRPr="004A3264">
        <w:rPr>
          <w:rFonts w:ascii="Arial" w:hAnsi="Arial" w:cs="Arial"/>
          <w:color w:val="ED0000"/>
          <w:szCs w:val="24"/>
        </w:rPr>
        <w:t xml:space="preserve"> Increase the minimum limit per occurrence for information technology. $5,000,000 is recommended for </w:t>
      </w:r>
      <w:proofErr w:type="gramStart"/>
      <w:r w:rsidRPr="004A3264">
        <w:rPr>
          <w:rFonts w:ascii="Arial" w:hAnsi="Arial" w:cs="Arial"/>
          <w:color w:val="ED0000"/>
          <w:szCs w:val="24"/>
        </w:rPr>
        <w:t>high cost</w:t>
      </w:r>
      <w:proofErr w:type="gramEnd"/>
      <w:r w:rsidRPr="004A3264">
        <w:rPr>
          <w:rFonts w:ascii="Arial" w:hAnsi="Arial" w:cs="Arial"/>
          <w:color w:val="ED0000"/>
          <w:szCs w:val="24"/>
        </w:rPr>
        <w:t xml:space="preserve"> projects. Consult with ORM to determine appropriate amounts for IT.</w:t>
      </w:r>
    </w:p>
    <w:p w14:paraId="585B9A56" w14:textId="77777777" w:rsidR="006E3EE2" w:rsidRPr="004A3264" w:rsidRDefault="006E3EE2" w:rsidP="004A3264">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160"/>
        <w:ind w:left="720"/>
        <w:rPr>
          <w:rFonts w:ascii="Arial" w:hAnsi="Arial" w:cs="Arial"/>
          <w:snapToGrid w:val="0"/>
          <w:szCs w:val="24"/>
        </w:rPr>
      </w:pPr>
      <w:r w:rsidRPr="004A3264">
        <w:rPr>
          <w:rFonts w:ascii="Arial" w:hAnsi="Arial" w:cs="Arial"/>
          <w:snapToGrid w:val="0"/>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4A3264">
        <w:rPr>
          <w:rFonts w:ascii="Arial" w:hAnsi="Arial" w:cs="Arial"/>
          <w:snapToGrid w:val="0"/>
          <w:szCs w:val="24"/>
        </w:rPr>
        <w:t>form</w:t>
      </w:r>
      <w:proofErr w:type="gramEnd"/>
      <w:r w:rsidRPr="004A3264">
        <w:rPr>
          <w:rFonts w:ascii="Arial" w:hAnsi="Arial" w:cs="Arial"/>
          <w:snapToGrid w:val="0"/>
          <w:szCs w:val="24"/>
        </w:rPr>
        <w:t xml:space="preserve"> CG 00 01 (current form approved for use in Louisiana), or equivalent, is to be used in the policy.  Claims-made form is unacceptable.</w:t>
      </w:r>
    </w:p>
    <w:p w14:paraId="4D3CAE8E" w14:textId="77777777" w:rsidR="006E3EE2" w:rsidRPr="004A3264" w:rsidRDefault="006E3EE2" w:rsidP="004A3264">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contextualSpacing/>
        <w:rPr>
          <w:rFonts w:ascii="Arial" w:hAnsi="Arial" w:cs="Arial"/>
          <w:snapToGrid w:val="0"/>
          <w:szCs w:val="24"/>
        </w:rPr>
      </w:pPr>
      <w:proofErr w:type="gramStart"/>
      <w:r w:rsidRPr="004A3264">
        <w:rPr>
          <w:rFonts w:ascii="Arial" w:hAnsi="Arial" w:cs="Arial"/>
          <w:b/>
          <w:snapToGrid w:val="0"/>
          <w:szCs w:val="24"/>
        </w:rPr>
        <w:t>Automobile Liability</w:t>
      </w:r>
      <w:r w:rsidRPr="004A3264">
        <w:rPr>
          <w:rFonts w:ascii="Arial" w:hAnsi="Arial" w:cs="Arial"/>
          <w:snapToGrid w:val="0"/>
          <w:szCs w:val="24"/>
        </w:rPr>
        <w:t xml:space="preserve"> </w:t>
      </w:r>
      <w:r w:rsidRPr="004A3264">
        <w:rPr>
          <w:rFonts w:ascii="Arial" w:hAnsi="Arial" w:cs="Arial"/>
          <w:color w:val="ED0000"/>
          <w:szCs w:val="24"/>
        </w:rPr>
        <w:t>Mandatory</w:t>
      </w:r>
      <w:proofErr w:type="gramEnd"/>
      <w:r w:rsidRPr="004A3264">
        <w:rPr>
          <w:rFonts w:ascii="Arial" w:hAnsi="Arial" w:cs="Arial"/>
          <w:color w:val="ED0000"/>
          <w:szCs w:val="24"/>
        </w:rPr>
        <w:t xml:space="preserve"> </w:t>
      </w:r>
    </w:p>
    <w:p w14:paraId="2C016B35" w14:textId="77777777" w:rsidR="006E3EE2" w:rsidRPr="004A3264" w:rsidRDefault="006E3EE2" w:rsidP="004A3264">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ind w:left="720"/>
        <w:contextualSpacing/>
        <w:rPr>
          <w:rFonts w:ascii="Arial" w:hAnsi="Arial" w:cs="Arial"/>
          <w:snapToGrid w:val="0"/>
          <w:szCs w:val="24"/>
        </w:rPr>
      </w:pPr>
      <w:r w:rsidRPr="004A3264">
        <w:rPr>
          <w:rFonts w:ascii="Arial" w:hAnsi="Arial" w:cs="Arial"/>
          <w:b/>
          <w:color w:val="ED0000"/>
          <w:szCs w:val="24"/>
        </w:rPr>
        <w:t>Note:</w:t>
      </w:r>
      <w:r w:rsidRPr="004A3264">
        <w:rPr>
          <w:rFonts w:ascii="Arial" w:hAnsi="Arial" w:cs="Arial"/>
          <w:color w:val="ED0000"/>
          <w:szCs w:val="24"/>
        </w:rPr>
        <w:t xml:space="preserve"> can be waived by Agency is the Contractor will not be using a vehicle in the performance of the contract. Consult with ORM prior to removal.</w:t>
      </w:r>
    </w:p>
    <w:p w14:paraId="4D7AA021" w14:textId="77777777" w:rsidR="006E3EE2" w:rsidRPr="004A3264" w:rsidRDefault="006E3EE2" w:rsidP="004A3264">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ind w:left="720"/>
        <w:rPr>
          <w:rFonts w:ascii="Arial" w:hAnsi="Arial" w:cs="Arial"/>
          <w:snapToGrid w:val="0"/>
          <w:szCs w:val="24"/>
        </w:rPr>
      </w:pPr>
      <w:r w:rsidRPr="004A3264">
        <w:rPr>
          <w:rFonts w:ascii="Arial" w:hAnsi="Arial" w:cs="Arial"/>
          <w:snapToGrid w:val="0"/>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4A3264">
        <w:rPr>
          <w:rFonts w:ascii="Arial" w:hAnsi="Arial" w:cs="Arial"/>
          <w:snapToGrid w:val="0"/>
          <w:szCs w:val="24"/>
        </w:rPr>
        <w:noBreakHyphen/>
        <w:t>owned automobiles.</w:t>
      </w:r>
    </w:p>
    <w:p w14:paraId="745DDD97" w14:textId="77777777" w:rsidR="006E3EE2" w:rsidRPr="004A3264" w:rsidRDefault="006E3EE2" w:rsidP="004A3264">
      <w:pPr>
        <w:pStyle w:val="ListParagraph"/>
        <w:widowControl w:val="0"/>
        <w:numPr>
          <w:ilvl w:val="0"/>
          <w:numId w:val="9"/>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b/>
          <w:snapToGrid w:val="0"/>
          <w:szCs w:val="24"/>
        </w:rPr>
        <w:t>Professional Liability (Errors and Omissions)</w:t>
      </w:r>
    </w:p>
    <w:p w14:paraId="500ACE42" w14:textId="092DCE44" w:rsidR="006E3EE2" w:rsidRPr="004A3264" w:rsidRDefault="006E3EE2" w:rsidP="004A3264">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Cs w:val="24"/>
        </w:rPr>
      </w:pPr>
      <w:r w:rsidRPr="004A3264">
        <w:rPr>
          <w:rFonts w:ascii="Arial" w:hAnsi="Arial" w:cs="Arial"/>
          <w:b/>
          <w:color w:val="ED0000"/>
          <w:szCs w:val="24"/>
        </w:rPr>
        <w:t xml:space="preserve">Note: </w:t>
      </w:r>
      <w:r w:rsidRPr="004A3264">
        <w:rPr>
          <w:rFonts w:ascii="Arial" w:hAnsi="Arial" w:cs="Arial"/>
          <w:color w:val="ED0000"/>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p>
    <w:p w14:paraId="4997A31A" w14:textId="2E630511" w:rsidR="006E3EE2" w:rsidRPr="004A3264" w:rsidRDefault="006E3EE2" w:rsidP="004A3264">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60"/>
        <w:ind w:left="720"/>
        <w:rPr>
          <w:rFonts w:ascii="Arial" w:hAnsi="Arial" w:cs="Arial"/>
          <w:snapToGrid w:val="0"/>
          <w:szCs w:val="24"/>
        </w:rPr>
      </w:pPr>
      <w:r w:rsidRPr="004A3264">
        <w:rPr>
          <w:rFonts w:ascii="Arial" w:hAnsi="Arial" w:cs="Arial"/>
          <w:snapToGrid w:val="0"/>
          <w:szCs w:val="24"/>
        </w:rPr>
        <w:t>Professional Liability (Error &amp; Omissions) insurance, which covers the professional errors, acts, or omissions of the Contractor, shall have a minimum limit of $</w:t>
      </w:r>
      <w:r w:rsidRPr="004A3264">
        <w:rPr>
          <w:rFonts w:ascii="Arial" w:hAnsi="Arial" w:cs="Arial"/>
          <w:snapToGrid w:val="0"/>
          <w:szCs w:val="24"/>
          <w:highlight w:val="yellow"/>
        </w:rPr>
        <w:t>[dollar amount]</w:t>
      </w:r>
      <w:r w:rsidRPr="004A3264">
        <w:rPr>
          <w:rFonts w:ascii="Arial" w:hAnsi="Arial" w:cs="Arial"/>
          <w:snapToGrid w:val="0"/>
          <w:szCs w:val="24"/>
        </w:rPr>
        <w:t xml:space="preserve">.  Claims-made coverage is acceptable.  The date of the inception of the policy </w:t>
      </w:r>
      <w:r w:rsidRPr="004A3264">
        <w:rPr>
          <w:rFonts w:ascii="Arial" w:hAnsi="Arial" w:cs="Arial"/>
          <w:snapToGrid w:val="0"/>
          <w:szCs w:val="24"/>
        </w:rPr>
        <w:lastRenderedPageBreak/>
        <w:t>must be no later than the first date of the anticipated work under this Contract.  It shall provide coverage for the duration of this Contract and shall have an expiration date no earlier than 30 days after the anticipated completion of this Contract.  The policy shall provide an extended reporting period of not less than 24 months, with full reinstatement of limits, from the expiration date of the policy.</w:t>
      </w:r>
    </w:p>
    <w:p w14:paraId="5958F037" w14:textId="77777777" w:rsidR="006E3EE2" w:rsidRPr="004A3264" w:rsidRDefault="006E3EE2" w:rsidP="004A3264">
      <w:pPr>
        <w:pStyle w:val="ListParagraph"/>
        <w:widowControl w:val="0"/>
        <w:numPr>
          <w:ilvl w:val="0"/>
          <w:numId w:val="9"/>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b/>
          <w:snapToGrid w:val="0"/>
          <w:szCs w:val="24"/>
        </w:rPr>
        <w:t>Professional Liability (Errors and Omissions)</w:t>
      </w:r>
      <w:r w:rsidRPr="004A3264">
        <w:rPr>
          <w:rFonts w:ascii="Arial" w:hAnsi="Arial" w:cs="Arial"/>
          <w:snapToGrid w:val="0"/>
          <w:szCs w:val="24"/>
        </w:rPr>
        <w:t xml:space="preserve"> </w:t>
      </w:r>
      <w:r w:rsidRPr="004A3264">
        <w:rPr>
          <w:rFonts w:ascii="Arial" w:hAnsi="Arial" w:cs="Arial"/>
          <w:color w:val="ED0000"/>
          <w:szCs w:val="24"/>
        </w:rPr>
        <w:t>Medical Malpractice</w:t>
      </w:r>
    </w:p>
    <w:p w14:paraId="44044AAB" w14:textId="77777777" w:rsidR="006E3EE2" w:rsidRPr="004A3264" w:rsidRDefault="006E3EE2" w:rsidP="004A3264">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color w:val="ED0000"/>
          <w:szCs w:val="24"/>
        </w:rPr>
      </w:pPr>
      <w:r w:rsidRPr="004A3264">
        <w:rPr>
          <w:rFonts w:ascii="Arial" w:hAnsi="Arial" w:cs="Arial"/>
          <w:b/>
          <w:color w:val="ED0000"/>
          <w:szCs w:val="24"/>
        </w:rPr>
        <w:t xml:space="preserve">Note: </w:t>
      </w:r>
      <w:r w:rsidRPr="004A3264">
        <w:rPr>
          <w:rFonts w:ascii="Arial" w:hAnsi="Arial" w:cs="Arial"/>
          <w:color w:val="ED0000"/>
          <w:szCs w:val="24"/>
        </w:rPr>
        <w:t>Include this clause if the Contractor is providing work done by direct medical providers, such as Doctors, Nurses, etc.</w:t>
      </w:r>
    </w:p>
    <w:p w14:paraId="73B1500B" w14:textId="77777777" w:rsidR="006E3EE2" w:rsidRPr="004A3264" w:rsidRDefault="006E3EE2" w:rsidP="004A3264">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this Contract. The policy shall provide an extended reporting period of not less than 36 months from the expiration date of the policy, if the policy is not renewed.</w:t>
      </w:r>
    </w:p>
    <w:p w14:paraId="7458B299" w14:textId="77777777" w:rsidR="006E3EE2" w:rsidRPr="004A3264" w:rsidRDefault="006E3EE2" w:rsidP="004A3264">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p>
    <w:p w14:paraId="09C89A7C" w14:textId="77777777" w:rsidR="006E3EE2" w:rsidRPr="004A3264" w:rsidRDefault="006E3EE2" w:rsidP="004A3264">
      <w:pPr>
        <w:pStyle w:val="ListParagraph"/>
        <w:widowControl w:val="0"/>
        <w:numPr>
          <w:ilvl w:val="0"/>
          <w:numId w:val="9"/>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b/>
          <w:snapToGrid w:val="0"/>
          <w:szCs w:val="24"/>
        </w:rPr>
        <w:t>Cyber Liability</w:t>
      </w:r>
    </w:p>
    <w:p w14:paraId="6FDB471C" w14:textId="77777777" w:rsidR="006E3EE2" w:rsidRPr="004A3264" w:rsidRDefault="006E3EE2" w:rsidP="004A3264">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Cs w:val="24"/>
        </w:rPr>
      </w:pPr>
      <w:r w:rsidRPr="004A3264">
        <w:rPr>
          <w:rFonts w:ascii="Arial" w:hAnsi="Arial" w:cs="Arial"/>
          <w:b/>
          <w:color w:val="ED0000"/>
          <w:szCs w:val="24"/>
        </w:rPr>
        <w:t xml:space="preserve">Note: </w:t>
      </w:r>
      <w:r w:rsidRPr="004A3264">
        <w:rPr>
          <w:rFonts w:ascii="Arial" w:hAnsi="Arial" w:cs="Arial"/>
          <w:color w:val="ED0000"/>
          <w:szCs w:val="24"/>
        </w:rPr>
        <w:t xml:space="preserve">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 </w:t>
      </w:r>
    </w:p>
    <w:p w14:paraId="4A43E2A0" w14:textId="77777777" w:rsidR="006E3EE2" w:rsidRPr="004A3264" w:rsidRDefault="006E3EE2" w:rsidP="004A3264">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60"/>
        <w:ind w:left="720"/>
        <w:rPr>
          <w:rFonts w:ascii="Arial" w:hAnsi="Arial" w:cs="Arial"/>
          <w:snapToGrid w:val="0"/>
          <w:szCs w:val="24"/>
        </w:rPr>
      </w:pPr>
      <w:r w:rsidRPr="004A3264">
        <w:rPr>
          <w:rFonts w:ascii="Arial" w:hAnsi="Arial" w:cs="Arial"/>
          <w:snapToGrid w:val="0"/>
          <w:szCs w:val="24"/>
        </w:rPr>
        <w:t>Cyber liability insurance, including first-party costs, due to an electronic breach that compromises the State’s confidential data shall have a minimum limit per occurrence of $[</w:t>
      </w:r>
      <w:r w:rsidRPr="004A3264">
        <w:rPr>
          <w:rFonts w:ascii="Arial" w:hAnsi="Arial" w:cs="Arial"/>
          <w:snapToGrid w:val="0"/>
          <w:szCs w:val="24"/>
          <w:highlight w:val="yellow"/>
        </w:rPr>
        <w:t>dollar amount]</w:t>
      </w:r>
      <w:r w:rsidRPr="004A3264">
        <w:rPr>
          <w:rFonts w:ascii="Arial" w:hAnsi="Arial" w:cs="Arial"/>
          <w:snapToGrid w:val="0"/>
          <w:szCs w:val="24"/>
        </w:rPr>
        <w:t>.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this Contract. The policy shall provide an extended reporting period of not less than 36 months from the expiration date of the policy, if the policy is not renewed.</w:t>
      </w:r>
    </w:p>
    <w:p w14:paraId="2959EBDE" w14:textId="77777777" w:rsidR="006E3EE2" w:rsidRPr="004A3264" w:rsidRDefault="006E3EE2" w:rsidP="004A3264">
      <w:pPr>
        <w:pStyle w:val="ListParagraph"/>
        <w:widowControl w:val="0"/>
        <w:numPr>
          <w:ilvl w:val="0"/>
          <w:numId w:val="9"/>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Cs w:val="24"/>
        </w:rPr>
      </w:pPr>
      <w:r w:rsidRPr="004A3264">
        <w:rPr>
          <w:rFonts w:ascii="Arial" w:hAnsi="Arial" w:cs="Arial"/>
          <w:b/>
          <w:snapToGrid w:val="0"/>
          <w:szCs w:val="24"/>
        </w:rPr>
        <w:t>Pollution</w:t>
      </w:r>
    </w:p>
    <w:p w14:paraId="79BA7205" w14:textId="77777777" w:rsidR="006E3EE2" w:rsidRPr="004A3264" w:rsidRDefault="006E3EE2" w:rsidP="004A3264">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60"/>
        <w:ind w:left="720"/>
        <w:contextualSpacing/>
        <w:rPr>
          <w:rFonts w:ascii="Arial" w:hAnsi="Arial" w:cs="Arial"/>
          <w:snapToGrid w:val="0"/>
          <w:szCs w:val="24"/>
        </w:rPr>
      </w:pPr>
      <w:r w:rsidRPr="004A3264">
        <w:rPr>
          <w:rFonts w:ascii="Arial" w:hAnsi="Arial" w:cs="Arial"/>
          <w:b/>
          <w:color w:val="ED0000"/>
          <w:szCs w:val="24"/>
        </w:rPr>
        <w:t xml:space="preserve">Note: </w:t>
      </w:r>
      <w:r w:rsidRPr="004A3264">
        <w:rPr>
          <w:rFonts w:ascii="Arial" w:hAnsi="Arial" w:cs="Arial"/>
          <w:color w:val="ED0000"/>
          <w:szCs w:val="24"/>
        </w:rPr>
        <w:t xml:space="preserve">Include this clause if the Contractor is utilizing, remediating, or hauling hazardous materials or substances.  For pick up or disposal of medical waste OR for a contract with limited scope, </w:t>
      </w:r>
      <w:proofErr w:type="gramStart"/>
      <w:r w:rsidRPr="004A3264">
        <w:rPr>
          <w:rFonts w:ascii="Arial" w:hAnsi="Arial" w:cs="Arial"/>
          <w:color w:val="ED0000"/>
          <w:szCs w:val="24"/>
        </w:rPr>
        <w:t>low cost</w:t>
      </w:r>
      <w:proofErr w:type="gramEnd"/>
      <w:r w:rsidRPr="004A3264">
        <w:rPr>
          <w:rFonts w:ascii="Arial" w:hAnsi="Arial" w:cs="Arial"/>
          <w:color w:val="ED0000"/>
          <w:szCs w:val="24"/>
        </w:rPr>
        <w:t xml:space="preserve"> removal services, a minimum of $1,000,000 may be adequate. For a large scope contract, ultra-hazardous activities, and/or outdoor exposure / clean-up / removal services, a minimum of $5,000,000 should be required. Otherwise, remove this clause</w:t>
      </w:r>
    </w:p>
    <w:p w14:paraId="00B529E0" w14:textId="77777777" w:rsidR="006E3EE2" w:rsidRPr="004A3264" w:rsidRDefault="006E3EE2" w:rsidP="004A3264">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60"/>
        <w:ind w:left="720"/>
        <w:rPr>
          <w:rFonts w:ascii="Arial" w:hAnsi="Arial" w:cs="Arial"/>
          <w:snapToGrid w:val="0"/>
          <w:szCs w:val="24"/>
        </w:rPr>
      </w:pPr>
      <w:r w:rsidRPr="004A3264">
        <w:rPr>
          <w:rFonts w:ascii="Arial" w:hAnsi="Arial" w:cs="Arial"/>
          <w:snapToGrid w:val="0"/>
          <w:szCs w:val="24"/>
        </w:rPr>
        <w:t>Project Specific Pollution Liability insurance, including gradual release as well as sudden and accidental, shall have a minimum limit of not less than $</w:t>
      </w:r>
      <w:r w:rsidRPr="004A3264">
        <w:rPr>
          <w:rFonts w:ascii="Arial" w:hAnsi="Arial" w:cs="Arial"/>
          <w:snapToGrid w:val="0"/>
          <w:szCs w:val="24"/>
          <w:highlight w:val="yellow"/>
        </w:rPr>
        <w:t>[dollar amount]</w:t>
      </w:r>
      <w:r w:rsidRPr="004A3264">
        <w:rPr>
          <w:rFonts w:ascii="Arial" w:hAnsi="Arial" w:cs="Arial"/>
          <w:snapToGrid w:val="0"/>
          <w:szCs w:val="24"/>
        </w:rPr>
        <w:t xml:space="preserve">. A claims-made policy form is acceptable. A policy period inception date of no later than the first day of anticipated work under this Contract and an expiration date of no earlier </w:t>
      </w:r>
      <w:r w:rsidRPr="004A3264">
        <w:rPr>
          <w:rFonts w:ascii="Arial" w:hAnsi="Arial" w:cs="Arial"/>
          <w:snapToGrid w:val="0"/>
          <w:szCs w:val="24"/>
        </w:rPr>
        <w:lastRenderedPageBreak/>
        <w:t>than 30 days after anticipated completion of all work under this Contract shall be provided. There shall be an extended reporting period of at least 36 months from the expiration date of the policy if policy is not renewed. The policy shall not be cancelled for any reason, except non-payment of premium.</w:t>
      </w:r>
    </w:p>
    <w:p w14:paraId="411413D2" w14:textId="7F5A6057" w:rsidR="006E3EE2" w:rsidRPr="004A3264" w:rsidRDefault="00062EA2" w:rsidP="004A3264">
      <w:pPr>
        <w:pStyle w:val="Style1"/>
        <w:rPr>
          <w:u w:val="none"/>
        </w:rPr>
      </w:pPr>
      <w:r w:rsidRPr="004A3264">
        <w:rPr>
          <w:u w:val="none"/>
        </w:rPr>
        <w:t>Deductibles and Self-Insured Retentions</w:t>
      </w:r>
    </w:p>
    <w:p w14:paraId="3A4947E4" w14:textId="77777777" w:rsidR="006E3EE2" w:rsidRPr="004A3264" w:rsidRDefault="006E3EE2" w:rsidP="004A3264">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160"/>
        <w:ind w:left="360"/>
        <w:rPr>
          <w:rFonts w:ascii="Arial" w:hAnsi="Arial" w:cs="Arial"/>
          <w:snapToGrid w:val="0"/>
          <w:szCs w:val="24"/>
        </w:rPr>
      </w:pPr>
      <w:r w:rsidRPr="004A3264">
        <w:rPr>
          <w:rFonts w:ascii="Arial" w:hAnsi="Arial" w:cs="Arial"/>
          <w:snapToGrid w:val="0"/>
          <w:szCs w:val="24"/>
        </w:rPr>
        <w:t xml:space="preserve">Any deductibles or self-insured retentions must be declared to and accepted by the Agency.  The Contractor shall be responsible for all deductibles and self-insured retentions.  </w:t>
      </w:r>
    </w:p>
    <w:p w14:paraId="2857CAA6" w14:textId="2F1EBE03" w:rsidR="006E3EE2" w:rsidRPr="004A3264" w:rsidRDefault="00062EA2" w:rsidP="004A3264">
      <w:pPr>
        <w:pStyle w:val="Style1"/>
        <w:rPr>
          <w:u w:val="none"/>
        </w:rPr>
      </w:pPr>
      <w:r w:rsidRPr="004A3264">
        <w:rPr>
          <w:u w:val="none"/>
        </w:rPr>
        <w:t xml:space="preserve">Other Insurance Provisions </w:t>
      </w:r>
    </w:p>
    <w:p w14:paraId="4B060D75" w14:textId="77777777" w:rsidR="006E3EE2" w:rsidRPr="004A3264" w:rsidRDefault="006E3EE2" w:rsidP="004A3264">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360"/>
        <w:rPr>
          <w:rFonts w:ascii="Arial" w:hAnsi="Arial" w:cs="Arial"/>
          <w:snapToGrid w:val="0"/>
          <w:szCs w:val="24"/>
        </w:rPr>
      </w:pPr>
      <w:r w:rsidRPr="004A3264">
        <w:rPr>
          <w:rFonts w:ascii="Arial" w:hAnsi="Arial" w:cs="Arial"/>
          <w:snapToGrid w:val="0"/>
          <w:szCs w:val="24"/>
        </w:rPr>
        <w:t>The policies are to contain, or be endorsed to contain, the following provisions:</w:t>
      </w:r>
    </w:p>
    <w:p w14:paraId="2E845751" w14:textId="77777777" w:rsidR="004A3264" w:rsidRDefault="006E3EE2" w:rsidP="004A3264">
      <w:pPr>
        <w:pStyle w:val="ListParagraph"/>
        <w:widowControl w:val="0"/>
        <w:numPr>
          <w:ilvl w:val="0"/>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Commercial General Liability and Automobile Liability Coverages</w:t>
      </w:r>
    </w:p>
    <w:p w14:paraId="653A4ADF" w14:textId="77777777" w:rsidR="004A3264" w:rsidRDefault="006E3EE2" w:rsidP="004A3264">
      <w:pPr>
        <w:pStyle w:val="ListParagraph"/>
        <w:widowControl w:val="0"/>
        <w:numPr>
          <w:ilvl w:val="1"/>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4A3264">
        <w:rPr>
          <w:rFonts w:ascii="Arial" w:hAnsi="Arial" w:cs="Arial"/>
          <w:snapToGrid w:val="0"/>
          <w:szCs w:val="24"/>
        </w:rPr>
        <w:t>to</w:t>
      </w:r>
      <w:proofErr w:type="gramEnd"/>
      <w:r w:rsidRPr="004A3264">
        <w:rPr>
          <w:rFonts w:ascii="Arial" w:hAnsi="Arial" w:cs="Arial"/>
          <w:snapToGrid w:val="0"/>
          <w:szCs w:val="24"/>
        </w:rPr>
        <w:t xml:space="preserve"> the Agency. </w:t>
      </w:r>
    </w:p>
    <w:p w14:paraId="6B90920B" w14:textId="77777777" w:rsidR="004A3264" w:rsidRDefault="006E3EE2" w:rsidP="004A3264">
      <w:pPr>
        <w:pStyle w:val="ListParagraph"/>
        <w:widowControl w:val="0"/>
        <w:numPr>
          <w:ilvl w:val="1"/>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 xml:space="preserve">The Contractor’s insurance shall be primary as respects the Agency, its officers, agents, employees and volunteers for </w:t>
      </w:r>
      <w:proofErr w:type="gramStart"/>
      <w:r w:rsidRPr="004A3264">
        <w:rPr>
          <w:rFonts w:ascii="Arial" w:hAnsi="Arial" w:cs="Arial"/>
          <w:snapToGrid w:val="0"/>
          <w:szCs w:val="24"/>
        </w:rPr>
        <w:t>any and all</w:t>
      </w:r>
      <w:proofErr w:type="gramEnd"/>
      <w:r w:rsidRPr="004A3264">
        <w:rPr>
          <w:rFonts w:ascii="Arial" w:hAnsi="Arial" w:cs="Arial"/>
          <w:snapToGrid w:val="0"/>
          <w:szCs w:val="24"/>
        </w:rPr>
        <w:t xml:space="preserve"> losses that occur under this Contract.  Any insurance or self-insurance maintained by the Agency shall be excess and non-contributory of the Contractor’s insurance.</w:t>
      </w:r>
    </w:p>
    <w:p w14:paraId="519F4795" w14:textId="27510DF1" w:rsidR="006E3EE2" w:rsidRPr="004A3264" w:rsidRDefault="006E3EE2" w:rsidP="004A3264">
      <w:pPr>
        <w:pStyle w:val="ListParagraph"/>
        <w:widowControl w:val="0"/>
        <w:numPr>
          <w:ilvl w:val="0"/>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Workers Compensation and Employers Liability Coverage</w:t>
      </w:r>
    </w:p>
    <w:p w14:paraId="6689F5AB" w14:textId="77777777" w:rsidR="006E3EE2" w:rsidRPr="004A3264" w:rsidRDefault="006E3EE2" w:rsidP="004A3264">
      <w:pPr>
        <w:keepNext/>
        <w:keepLines/>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720"/>
        <w:rPr>
          <w:rFonts w:ascii="Arial" w:hAnsi="Arial" w:cs="Arial"/>
          <w:snapToGrid w:val="0"/>
          <w:szCs w:val="24"/>
        </w:rPr>
      </w:pPr>
      <w:r w:rsidRPr="004A3264">
        <w:rPr>
          <w:rFonts w:ascii="Arial" w:hAnsi="Arial" w:cs="Arial"/>
          <w:snapToGrid w:val="0"/>
          <w:szCs w:val="24"/>
        </w:rPr>
        <w:t>To the fullest extent allowed by law, the insurer shall agree to waive all rights of subrogation against the Agency, its officers, agents, employees and volunteers for losses arising from work performed by the Contractor for the Agency.</w:t>
      </w:r>
    </w:p>
    <w:p w14:paraId="45756BB6" w14:textId="77777777" w:rsidR="004A3264" w:rsidRDefault="006E3EE2" w:rsidP="004A3264">
      <w:pPr>
        <w:pStyle w:val="ListParagraph"/>
        <w:widowControl w:val="0"/>
        <w:numPr>
          <w:ilvl w:val="0"/>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All Coverages</w:t>
      </w:r>
    </w:p>
    <w:p w14:paraId="6BDF0C55" w14:textId="77777777" w:rsidR="004A3264" w:rsidRDefault="006E3EE2" w:rsidP="004A3264">
      <w:pPr>
        <w:pStyle w:val="ListParagraph"/>
        <w:widowControl w:val="0"/>
        <w:numPr>
          <w:ilvl w:val="1"/>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 xml:space="preserve">All policies must be endorsed to require 30 </w:t>
      </w:r>
      <w:proofErr w:type="gramStart"/>
      <w:r w:rsidRPr="004A3264">
        <w:rPr>
          <w:rFonts w:ascii="Arial" w:hAnsi="Arial" w:cs="Arial"/>
          <w:snapToGrid w:val="0"/>
          <w:szCs w:val="24"/>
        </w:rPr>
        <w:t>days</w:t>
      </w:r>
      <w:proofErr w:type="gramEnd"/>
      <w:r w:rsidRPr="004A3264">
        <w:rPr>
          <w:rFonts w:ascii="Arial" w:hAnsi="Arial" w:cs="Arial"/>
          <w:snapToGrid w:val="0"/>
          <w:szCs w:val="24"/>
        </w:rPr>
        <w:t xml:space="preserve"> written notice of cancellation to the Agency.  Ten-day written notice of cancellation is acceptable for non-payment of premium.  Notifications shall comply with the standard cancellation provisions in the Contractor’s policy.  In addition, the Contractor is required to notify Agency of policy cancellations or reductions in limits.</w:t>
      </w:r>
    </w:p>
    <w:p w14:paraId="77A68A2B" w14:textId="77777777" w:rsidR="004A3264" w:rsidRDefault="006E3EE2" w:rsidP="004A3264">
      <w:pPr>
        <w:pStyle w:val="ListParagraph"/>
        <w:widowControl w:val="0"/>
        <w:numPr>
          <w:ilvl w:val="1"/>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 xml:space="preserve">The acceptance of the completed work, payment, failure of the Agency to require proof of compliance, or </w:t>
      </w:r>
      <w:proofErr w:type="gramStart"/>
      <w:r w:rsidRPr="004A3264">
        <w:rPr>
          <w:rFonts w:ascii="Arial" w:hAnsi="Arial" w:cs="Arial"/>
          <w:snapToGrid w:val="0"/>
          <w:szCs w:val="24"/>
        </w:rPr>
        <w:t>Agency’s</w:t>
      </w:r>
      <w:proofErr w:type="gramEnd"/>
      <w:r w:rsidRPr="004A3264">
        <w:rPr>
          <w:rFonts w:ascii="Arial" w:hAnsi="Arial" w:cs="Arial"/>
          <w:snapToGrid w:val="0"/>
          <w:szCs w:val="24"/>
        </w:rPr>
        <w:t xml:space="preserve"> acceptance of a non-compliant certificate of insurance shall release the Contractor from the obligations of the insurance requirements or indemnification agreement.</w:t>
      </w:r>
    </w:p>
    <w:p w14:paraId="4969D2B9" w14:textId="77777777" w:rsidR="004A3264" w:rsidRDefault="006E3EE2" w:rsidP="004A3264">
      <w:pPr>
        <w:pStyle w:val="ListParagraph"/>
        <w:widowControl w:val="0"/>
        <w:numPr>
          <w:ilvl w:val="1"/>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The insurance companies issuing the policies shall have no recourse against the Agency for payment of premiums or for assessments under any form of the policies.</w:t>
      </w:r>
    </w:p>
    <w:p w14:paraId="5CEA12B7" w14:textId="4D9ADF00" w:rsidR="006E3EE2" w:rsidRPr="004A3264" w:rsidRDefault="006E3EE2" w:rsidP="004A3264">
      <w:pPr>
        <w:pStyle w:val="ListParagraph"/>
        <w:widowControl w:val="0"/>
        <w:numPr>
          <w:ilvl w:val="1"/>
          <w:numId w:val="14"/>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Any failure of the Contractor to comply with reporting provisions of the policy shall not affect coverage provided to the Agency, its officers, agents, employees and volunteers.</w:t>
      </w:r>
    </w:p>
    <w:p w14:paraId="24646923" w14:textId="4CCA258F" w:rsidR="006E3EE2" w:rsidRPr="004A3264" w:rsidRDefault="00062EA2" w:rsidP="004A3264">
      <w:pPr>
        <w:pStyle w:val="Style1"/>
        <w:rPr>
          <w:u w:val="none"/>
        </w:rPr>
      </w:pPr>
      <w:r w:rsidRPr="004A3264">
        <w:rPr>
          <w:u w:val="none"/>
        </w:rPr>
        <w:lastRenderedPageBreak/>
        <w:t xml:space="preserve">Acceptability of Insurers </w:t>
      </w:r>
    </w:p>
    <w:p w14:paraId="3B22194A" w14:textId="77777777" w:rsidR="006E3EE2" w:rsidRPr="004A3264" w:rsidRDefault="006E3EE2" w:rsidP="004A3264">
      <w:pPr>
        <w:widowControl w:val="0"/>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720"/>
        <w:rPr>
          <w:rFonts w:ascii="Arial" w:hAnsi="Arial" w:cs="Arial"/>
          <w:snapToGrid w:val="0"/>
          <w:szCs w:val="24"/>
        </w:rPr>
      </w:pPr>
      <w:r w:rsidRPr="004A3264">
        <w:rPr>
          <w:rFonts w:ascii="Arial" w:hAnsi="Arial" w:cs="Arial"/>
          <w:snapToGrid w:val="0"/>
          <w:szCs w:val="24"/>
        </w:rPr>
        <w:t xml:space="preserve">All required insurance shall be provided by a company or companies lawfully authorized to do business in the jurisdiction in which the Project is located.  Insurance shall be placed with insurers with an A.M. Best's rating of </w:t>
      </w:r>
      <w:r w:rsidRPr="004A3264">
        <w:rPr>
          <w:rFonts w:ascii="Arial" w:hAnsi="Arial" w:cs="Arial"/>
          <w:b/>
          <w:snapToGrid w:val="0"/>
          <w:szCs w:val="24"/>
        </w:rPr>
        <w:t>A-:VI or higher</w:t>
      </w:r>
      <w:r w:rsidRPr="004A3264">
        <w:rPr>
          <w:rFonts w:ascii="Arial" w:hAnsi="Arial" w:cs="Arial"/>
          <w:snapToGrid w:val="0"/>
          <w:szCs w:val="24"/>
        </w:rPr>
        <w:t xml:space="preserve">.  This rating requirement may be waived for workers compensation coverage only. </w:t>
      </w:r>
    </w:p>
    <w:p w14:paraId="263100DA" w14:textId="77777777" w:rsidR="006E3EE2" w:rsidRPr="004A3264" w:rsidRDefault="006E3EE2" w:rsidP="004A3264">
      <w:pPr>
        <w:widowControl w:val="0"/>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720"/>
        <w:rPr>
          <w:rFonts w:ascii="Arial" w:hAnsi="Arial" w:cs="Arial"/>
          <w:snapToGrid w:val="0"/>
          <w:szCs w:val="24"/>
        </w:rPr>
      </w:pPr>
      <w:r w:rsidRPr="004A3264">
        <w:rPr>
          <w:rFonts w:ascii="Arial" w:hAnsi="Arial" w:cs="Arial"/>
          <w:snapToGrid w:val="0"/>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65B1BD3C" w14:textId="7A21A42E" w:rsidR="006E3EE2" w:rsidRPr="004A3264" w:rsidRDefault="00062EA2" w:rsidP="004A3264">
      <w:pPr>
        <w:pStyle w:val="Style1"/>
        <w:rPr>
          <w:u w:val="none"/>
        </w:rPr>
      </w:pPr>
      <w:r w:rsidRPr="004A3264">
        <w:rPr>
          <w:u w:val="none"/>
        </w:rPr>
        <w:t xml:space="preserve">Verification of Coverage </w:t>
      </w:r>
    </w:p>
    <w:p w14:paraId="6EB58308" w14:textId="77777777" w:rsidR="006E3EE2" w:rsidRPr="004A3264" w:rsidRDefault="006E3EE2" w:rsidP="004A3264">
      <w:pPr>
        <w:widowControl w:val="0"/>
        <w:numPr>
          <w:ilvl w:val="0"/>
          <w:numId w:val="1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4470BAC0" w14:textId="77777777" w:rsidR="006E3EE2" w:rsidRPr="004A3264" w:rsidRDefault="006E3EE2" w:rsidP="004A3264">
      <w:pPr>
        <w:widowControl w:val="0"/>
        <w:numPr>
          <w:ilvl w:val="0"/>
          <w:numId w:val="1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The Certificate Holder shall be listed as follows:</w:t>
      </w:r>
    </w:p>
    <w:p w14:paraId="6020DD03" w14:textId="77777777" w:rsidR="006E3EE2" w:rsidRPr="004A3264" w:rsidRDefault="006E3EE2" w:rsidP="004A3264">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1080"/>
        <w:contextualSpacing/>
        <w:rPr>
          <w:rFonts w:ascii="Arial" w:hAnsi="Arial" w:cs="Arial"/>
          <w:snapToGrid w:val="0"/>
          <w:szCs w:val="24"/>
        </w:rPr>
      </w:pPr>
      <w:r w:rsidRPr="004A3264">
        <w:rPr>
          <w:rFonts w:ascii="Arial" w:hAnsi="Arial" w:cs="Arial"/>
          <w:snapToGrid w:val="0"/>
          <w:szCs w:val="24"/>
        </w:rPr>
        <w:t>State of Louisiana</w:t>
      </w:r>
    </w:p>
    <w:p w14:paraId="67CBA85C" w14:textId="77777777" w:rsidR="006E3EE2" w:rsidRPr="004A3264" w:rsidRDefault="006E3EE2" w:rsidP="004A3264">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1080"/>
        <w:contextualSpacing/>
        <w:rPr>
          <w:rFonts w:ascii="Arial" w:hAnsi="Arial" w:cs="Arial"/>
          <w:snapToGrid w:val="0"/>
          <w:szCs w:val="24"/>
        </w:rPr>
      </w:pPr>
      <w:r w:rsidRPr="004A3264">
        <w:rPr>
          <w:rFonts w:ascii="Arial" w:hAnsi="Arial" w:cs="Arial"/>
          <w:snapToGrid w:val="0"/>
          <w:szCs w:val="24"/>
        </w:rPr>
        <w:t>Office of State Procurement</w:t>
      </w:r>
    </w:p>
    <w:p w14:paraId="0B06BD52" w14:textId="77777777" w:rsidR="006E3EE2" w:rsidRPr="004A3264" w:rsidRDefault="006E3EE2" w:rsidP="004A3264">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1080"/>
        <w:contextualSpacing/>
        <w:rPr>
          <w:rFonts w:ascii="Arial" w:hAnsi="Arial" w:cs="Arial"/>
          <w:snapToGrid w:val="0"/>
          <w:szCs w:val="24"/>
        </w:rPr>
      </w:pPr>
      <w:r w:rsidRPr="004A3264">
        <w:rPr>
          <w:rFonts w:ascii="Arial" w:hAnsi="Arial" w:cs="Arial"/>
          <w:snapToGrid w:val="0"/>
          <w:szCs w:val="24"/>
        </w:rPr>
        <w:t>1201 N 3</w:t>
      </w:r>
      <w:r w:rsidRPr="004A3264">
        <w:rPr>
          <w:rFonts w:ascii="Arial" w:hAnsi="Arial" w:cs="Arial"/>
          <w:snapToGrid w:val="0"/>
          <w:szCs w:val="24"/>
          <w:vertAlign w:val="superscript"/>
        </w:rPr>
        <w:t>rd</w:t>
      </w:r>
      <w:r w:rsidRPr="004A3264">
        <w:rPr>
          <w:rFonts w:ascii="Arial" w:hAnsi="Arial" w:cs="Arial"/>
          <w:snapToGrid w:val="0"/>
          <w:szCs w:val="24"/>
        </w:rPr>
        <w:t xml:space="preserve"> St, Claiborne Building, Suite 2-160</w:t>
      </w:r>
    </w:p>
    <w:p w14:paraId="1C99BBD9" w14:textId="77777777" w:rsidR="006E3EE2" w:rsidRPr="004A3264" w:rsidRDefault="006E3EE2" w:rsidP="004A3264">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1080"/>
        <w:contextualSpacing/>
        <w:rPr>
          <w:rFonts w:ascii="Arial" w:hAnsi="Arial" w:cs="Arial"/>
          <w:snapToGrid w:val="0"/>
          <w:szCs w:val="24"/>
        </w:rPr>
      </w:pPr>
      <w:r w:rsidRPr="004A3264">
        <w:rPr>
          <w:rFonts w:ascii="Arial" w:hAnsi="Arial" w:cs="Arial"/>
          <w:snapToGrid w:val="0"/>
          <w:szCs w:val="24"/>
        </w:rPr>
        <w:t>Baton Rouge, LA 70802</w:t>
      </w:r>
    </w:p>
    <w:p w14:paraId="50C82B21" w14:textId="77777777" w:rsidR="006E3EE2" w:rsidRPr="004A3264" w:rsidRDefault="006E3EE2" w:rsidP="004A3264">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1080"/>
        <w:contextualSpacing/>
        <w:rPr>
          <w:rFonts w:ascii="Arial" w:hAnsi="Arial" w:cs="Arial"/>
          <w:snapToGrid w:val="0"/>
          <w:szCs w:val="24"/>
        </w:rPr>
      </w:pPr>
    </w:p>
    <w:p w14:paraId="2A2B6CC7" w14:textId="77777777" w:rsidR="006E3EE2" w:rsidRPr="004A3264" w:rsidRDefault="006E3EE2" w:rsidP="004A3264">
      <w:pPr>
        <w:widowControl w:val="0"/>
        <w:numPr>
          <w:ilvl w:val="0"/>
          <w:numId w:val="1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5EF8D553" w14:textId="77777777" w:rsidR="006E3EE2" w:rsidRPr="004A3264" w:rsidRDefault="006E3EE2" w:rsidP="004A3264">
      <w:pPr>
        <w:widowControl w:val="0"/>
        <w:numPr>
          <w:ilvl w:val="0"/>
          <w:numId w:val="1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160"/>
        <w:rPr>
          <w:rFonts w:ascii="Arial" w:hAnsi="Arial" w:cs="Arial"/>
          <w:snapToGrid w:val="0"/>
          <w:szCs w:val="24"/>
        </w:rPr>
      </w:pPr>
      <w:r w:rsidRPr="004A3264">
        <w:rPr>
          <w:rFonts w:ascii="Arial" w:hAnsi="Arial" w:cs="Arial"/>
          <w:snapToGrid w:val="0"/>
          <w:szCs w:val="24"/>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this Contract.</w:t>
      </w:r>
    </w:p>
    <w:p w14:paraId="66F81703" w14:textId="474DC9D7" w:rsidR="006E3EE2" w:rsidRPr="004A3264" w:rsidRDefault="00062EA2" w:rsidP="004A3264">
      <w:pPr>
        <w:pStyle w:val="Style1"/>
        <w:rPr>
          <w:u w:val="none"/>
        </w:rPr>
      </w:pPr>
      <w:r w:rsidRPr="004A3264">
        <w:rPr>
          <w:u w:val="none"/>
        </w:rPr>
        <w:t>Subcontractors</w:t>
      </w:r>
    </w:p>
    <w:p w14:paraId="5697B15E" w14:textId="77777777" w:rsidR="006E3EE2" w:rsidRPr="004A3264" w:rsidRDefault="006E3EE2" w:rsidP="004A3264">
      <w:pPr>
        <w:keepNext/>
        <w:keepLines/>
        <w:widowControl w:val="0"/>
        <w:spacing w:after="160"/>
        <w:ind w:left="360"/>
        <w:rPr>
          <w:rFonts w:ascii="Arial" w:hAnsi="Arial" w:cs="Arial"/>
          <w:snapToGrid w:val="0"/>
          <w:szCs w:val="24"/>
        </w:rPr>
      </w:pPr>
      <w:r w:rsidRPr="004A3264">
        <w:rPr>
          <w:rFonts w:ascii="Arial" w:hAnsi="Arial" w:cs="Arial"/>
          <w:snapToGrid w:val="0"/>
          <w:szCs w:val="24"/>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4A3264">
        <w:rPr>
          <w:rFonts w:ascii="Arial" w:hAnsi="Arial" w:cs="Arial"/>
          <w:snapToGrid w:val="0"/>
          <w:szCs w:val="24"/>
        </w:rPr>
        <w:t>all of</w:t>
      </w:r>
      <w:proofErr w:type="gramEnd"/>
      <w:r w:rsidRPr="004A3264">
        <w:rPr>
          <w:rFonts w:ascii="Arial" w:hAnsi="Arial" w:cs="Arial"/>
          <w:snapToGrid w:val="0"/>
          <w:szCs w:val="24"/>
        </w:rPr>
        <w:t xml:space="preserve"> the requirements stated herein.  The Agency reserves the right to request copies of </w:t>
      </w:r>
      <w:proofErr w:type="gramStart"/>
      <w:r w:rsidRPr="004A3264">
        <w:rPr>
          <w:rFonts w:ascii="Arial" w:hAnsi="Arial" w:cs="Arial"/>
          <w:snapToGrid w:val="0"/>
          <w:szCs w:val="24"/>
        </w:rPr>
        <w:t>subcontractor’s</w:t>
      </w:r>
      <w:proofErr w:type="gramEnd"/>
      <w:r w:rsidRPr="004A3264">
        <w:rPr>
          <w:rFonts w:ascii="Arial" w:hAnsi="Arial" w:cs="Arial"/>
          <w:snapToGrid w:val="0"/>
          <w:szCs w:val="24"/>
        </w:rPr>
        <w:t xml:space="preserve"> Certificates at any time.</w:t>
      </w:r>
    </w:p>
    <w:p w14:paraId="147C56D7" w14:textId="3508A4BC" w:rsidR="006E3EE2" w:rsidRPr="004A3264" w:rsidRDefault="00062EA2" w:rsidP="004A3264">
      <w:pPr>
        <w:pStyle w:val="Style1"/>
        <w:rPr>
          <w:u w:val="none"/>
        </w:rPr>
      </w:pPr>
      <w:r w:rsidRPr="004A3264">
        <w:rPr>
          <w:u w:val="none"/>
        </w:rPr>
        <w:t>Workers Compensation Indemnity</w:t>
      </w:r>
    </w:p>
    <w:p w14:paraId="011C3AF8" w14:textId="77777777" w:rsidR="006E3EE2" w:rsidRPr="004A3264" w:rsidRDefault="006E3EE2" w:rsidP="004A3264">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160"/>
        <w:ind w:left="360"/>
        <w:rPr>
          <w:rFonts w:ascii="Arial" w:hAnsi="Arial" w:cs="Arial"/>
          <w:iCs/>
          <w:snapToGrid w:val="0"/>
          <w:szCs w:val="24"/>
        </w:rPr>
      </w:pPr>
      <w:r w:rsidRPr="004A3264">
        <w:rPr>
          <w:rFonts w:ascii="Arial" w:hAnsi="Arial" w:cs="Arial"/>
          <w:iCs/>
          <w:snapToGrid w:val="0"/>
          <w:szCs w:val="24"/>
        </w:rPr>
        <w:t xml:space="preserve">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w:t>
      </w:r>
      <w:r w:rsidRPr="004A3264">
        <w:rPr>
          <w:rFonts w:ascii="Arial" w:hAnsi="Arial" w:cs="Arial"/>
          <w:iCs/>
          <w:snapToGrid w:val="0"/>
          <w:szCs w:val="24"/>
        </w:rPr>
        <w:lastRenderedPageBreak/>
        <w:t>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sectPr w:rsidR="006E3EE2" w:rsidRPr="004A3264" w:rsidSect="00BC4718">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0291" w14:textId="77777777" w:rsidR="00BC4718" w:rsidRDefault="00BC4718" w:rsidP="00BC4718">
      <w:r>
        <w:separator/>
      </w:r>
    </w:p>
  </w:endnote>
  <w:endnote w:type="continuationSeparator" w:id="0">
    <w:p w14:paraId="286F4274" w14:textId="77777777" w:rsidR="00BC4718" w:rsidRDefault="00BC4718" w:rsidP="00BC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51758"/>
      <w:docPartObj>
        <w:docPartGallery w:val="Page Numbers (Bottom of Page)"/>
        <w:docPartUnique/>
      </w:docPartObj>
    </w:sdtPr>
    <w:sdtEndPr/>
    <w:sdtContent>
      <w:sdt>
        <w:sdtPr>
          <w:id w:val="1728636285"/>
          <w:docPartObj>
            <w:docPartGallery w:val="Page Numbers (Top of Page)"/>
            <w:docPartUnique/>
          </w:docPartObj>
        </w:sdtPr>
        <w:sdtEndPr/>
        <w:sdtContent>
          <w:p w14:paraId="0E72C47F" w14:textId="5DD9C8E7" w:rsidR="00BC4718" w:rsidRDefault="00BC471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E3EE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E3EE2">
              <w:rPr>
                <w:b/>
                <w:bCs/>
                <w:noProof/>
              </w:rPr>
              <w:t>4</w:t>
            </w:r>
            <w:r>
              <w:rPr>
                <w:b/>
                <w:bCs/>
                <w:szCs w:val="24"/>
              </w:rPr>
              <w:fldChar w:fldCharType="end"/>
            </w:r>
          </w:p>
        </w:sdtContent>
      </w:sdt>
    </w:sdtContent>
  </w:sdt>
  <w:p w14:paraId="63E8E472" w14:textId="77777777" w:rsidR="00BC4718" w:rsidRDefault="00BC4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16B4" w14:textId="77777777" w:rsidR="00BC4718" w:rsidRDefault="00BC4718" w:rsidP="00BC4718">
      <w:r>
        <w:separator/>
      </w:r>
    </w:p>
  </w:footnote>
  <w:footnote w:type="continuationSeparator" w:id="0">
    <w:p w14:paraId="75F157CD" w14:textId="77777777" w:rsidR="00BC4718" w:rsidRDefault="00BC4718" w:rsidP="00BC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D4D"/>
    <w:multiLevelType w:val="hybridMultilevel"/>
    <w:tmpl w:val="D884BB1E"/>
    <w:lvl w:ilvl="0" w:tplc="F7FE651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D40EBE"/>
    <w:multiLevelType w:val="hybridMultilevel"/>
    <w:tmpl w:val="52D2A1B8"/>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93843"/>
    <w:multiLevelType w:val="hybridMultilevel"/>
    <w:tmpl w:val="3FF03606"/>
    <w:lvl w:ilvl="0" w:tplc="0409001B">
      <w:start w:val="1"/>
      <w:numFmt w:val="lowerRoman"/>
      <w:lvlText w:val="%1."/>
      <w:lvlJc w:val="righ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915AD"/>
    <w:multiLevelType w:val="hybridMultilevel"/>
    <w:tmpl w:val="716A530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AB6653"/>
    <w:multiLevelType w:val="hybridMultilevel"/>
    <w:tmpl w:val="4E1263A6"/>
    <w:lvl w:ilvl="0" w:tplc="D194CD02">
      <w:start w:val="1"/>
      <w:numFmt w:val="upperLetter"/>
      <w:pStyle w:val="Style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86001"/>
    <w:multiLevelType w:val="hybridMultilevel"/>
    <w:tmpl w:val="1786DD22"/>
    <w:lvl w:ilvl="0" w:tplc="F1D063E8">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A50717"/>
    <w:multiLevelType w:val="hybridMultilevel"/>
    <w:tmpl w:val="665A0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46BDD"/>
    <w:multiLevelType w:val="hybridMultilevel"/>
    <w:tmpl w:val="A09C3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A72F5"/>
    <w:multiLevelType w:val="hybridMultilevel"/>
    <w:tmpl w:val="3E0E06B4"/>
    <w:lvl w:ilvl="0" w:tplc="6A6AD15E">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099811">
    <w:abstractNumId w:val="0"/>
  </w:num>
  <w:num w:numId="2" w16cid:durableId="112481003">
    <w:abstractNumId w:val="9"/>
  </w:num>
  <w:num w:numId="3" w16cid:durableId="1642538079">
    <w:abstractNumId w:val="3"/>
  </w:num>
  <w:num w:numId="4" w16cid:durableId="56783492">
    <w:abstractNumId w:val="6"/>
  </w:num>
  <w:num w:numId="5" w16cid:durableId="1967420703">
    <w:abstractNumId w:val="13"/>
  </w:num>
  <w:num w:numId="6" w16cid:durableId="1252012799">
    <w:abstractNumId w:val="1"/>
  </w:num>
  <w:num w:numId="7" w16cid:durableId="162361987">
    <w:abstractNumId w:val="12"/>
  </w:num>
  <w:num w:numId="8" w16cid:durableId="428894904">
    <w:abstractNumId w:val="10"/>
  </w:num>
  <w:num w:numId="9" w16cid:durableId="136067533">
    <w:abstractNumId w:val="4"/>
  </w:num>
  <w:num w:numId="10" w16cid:durableId="1399785826">
    <w:abstractNumId w:val="5"/>
  </w:num>
  <w:num w:numId="11" w16cid:durableId="1207908285">
    <w:abstractNumId w:val="2"/>
  </w:num>
  <w:num w:numId="12" w16cid:durableId="92364037">
    <w:abstractNumId w:val="8"/>
  </w:num>
  <w:num w:numId="13" w16cid:durableId="1659846633">
    <w:abstractNumId w:val="7"/>
  </w:num>
  <w:num w:numId="14" w16cid:durableId="409739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32"/>
    <w:rsid w:val="00012EED"/>
    <w:rsid w:val="00015EE3"/>
    <w:rsid w:val="00017D12"/>
    <w:rsid w:val="000237B2"/>
    <w:rsid w:val="0002497B"/>
    <w:rsid w:val="00024F61"/>
    <w:rsid w:val="0004340B"/>
    <w:rsid w:val="00062EA2"/>
    <w:rsid w:val="0006659F"/>
    <w:rsid w:val="00070848"/>
    <w:rsid w:val="000A28A1"/>
    <w:rsid w:val="000D44A6"/>
    <w:rsid w:val="000E3B66"/>
    <w:rsid w:val="000E60B7"/>
    <w:rsid w:val="000F21E6"/>
    <w:rsid w:val="000F2589"/>
    <w:rsid w:val="000F60A6"/>
    <w:rsid w:val="001212E6"/>
    <w:rsid w:val="00123C9E"/>
    <w:rsid w:val="00153122"/>
    <w:rsid w:val="001639FB"/>
    <w:rsid w:val="001B207D"/>
    <w:rsid w:val="001C758F"/>
    <w:rsid w:val="001F107F"/>
    <w:rsid w:val="002348A6"/>
    <w:rsid w:val="002433C8"/>
    <w:rsid w:val="00243FB7"/>
    <w:rsid w:val="00253F76"/>
    <w:rsid w:val="00272F87"/>
    <w:rsid w:val="00290EC6"/>
    <w:rsid w:val="002A2B4B"/>
    <w:rsid w:val="002A3675"/>
    <w:rsid w:val="002A453C"/>
    <w:rsid w:val="002E1E0D"/>
    <w:rsid w:val="002F1013"/>
    <w:rsid w:val="002F321C"/>
    <w:rsid w:val="00300C1A"/>
    <w:rsid w:val="00312644"/>
    <w:rsid w:val="00327E3E"/>
    <w:rsid w:val="00341AA5"/>
    <w:rsid w:val="00372F2E"/>
    <w:rsid w:val="00383F13"/>
    <w:rsid w:val="003A2B08"/>
    <w:rsid w:val="003A6925"/>
    <w:rsid w:val="003B51D7"/>
    <w:rsid w:val="003B77E6"/>
    <w:rsid w:val="003C70B7"/>
    <w:rsid w:val="004063EC"/>
    <w:rsid w:val="00430D32"/>
    <w:rsid w:val="00491D7A"/>
    <w:rsid w:val="004A3264"/>
    <w:rsid w:val="004B0357"/>
    <w:rsid w:val="004C0366"/>
    <w:rsid w:val="004C77D5"/>
    <w:rsid w:val="004D5637"/>
    <w:rsid w:val="004E0ACC"/>
    <w:rsid w:val="004F0AC9"/>
    <w:rsid w:val="00543253"/>
    <w:rsid w:val="00553E45"/>
    <w:rsid w:val="00567F69"/>
    <w:rsid w:val="00572829"/>
    <w:rsid w:val="005765B2"/>
    <w:rsid w:val="00595211"/>
    <w:rsid w:val="005A225C"/>
    <w:rsid w:val="005C33F3"/>
    <w:rsid w:val="005E26FF"/>
    <w:rsid w:val="005F3E0D"/>
    <w:rsid w:val="0062099A"/>
    <w:rsid w:val="00635B7E"/>
    <w:rsid w:val="006B2FA4"/>
    <w:rsid w:val="006C0006"/>
    <w:rsid w:val="006C2319"/>
    <w:rsid w:val="006E3DF3"/>
    <w:rsid w:val="006E3EE2"/>
    <w:rsid w:val="00717A25"/>
    <w:rsid w:val="00743F4F"/>
    <w:rsid w:val="00754792"/>
    <w:rsid w:val="0077335D"/>
    <w:rsid w:val="00787E07"/>
    <w:rsid w:val="007907DF"/>
    <w:rsid w:val="007935C3"/>
    <w:rsid w:val="007E0B75"/>
    <w:rsid w:val="007F732A"/>
    <w:rsid w:val="00822DA9"/>
    <w:rsid w:val="0083348F"/>
    <w:rsid w:val="008505B3"/>
    <w:rsid w:val="00852CCF"/>
    <w:rsid w:val="00864A29"/>
    <w:rsid w:val="008C72DE"/>
    <w:rsid w:val="008C7CFA"/>
    <w:rsid w:val="008D0EF1"/>
    <w:rsid w:val="008E1556"/>
    <w:rsid w:val="008F2F4D"/>
    <w:rsid w:val="0091740C"/>
    <w:rsid w:val="00924191"/>
    <w:rsid w:val="009328C8"/>
    <w:rsid w:val="0098259A"/>
    <w:rsid w:val="00984C6C"/>
    <w:rsid w:val="009940DF"/>
    <w:rsid w:val="00996AE5"/>
    <w:rsid w:val="009979B3"/>
    <w:rsid w:val="009B501E"/>
    <w:rsid w:val="009B5439"/>
    <w:rsid w:val="009B6400"/>
    <w:rsid w:val="009F3825"/>
    <w:rsid w:val="009F3970"/>
    <w:rsid w:val="00A04642"/>
    <w:rsid w:val="00A30A2A"/>
    <w:rsid w:val="00A3253A"/>
    <w:rsid w:val="00A4295B"/>
    <w:rsid w:val="00A574C5"/>
    <w:rsid w:val="00A64BD1"/>
    <w:rsid w:val="00A673D2"/>
    <w:rsid w:val="00A84BB3"/>
    <w:rsid w:val="00A90CEC"/>
    <w:rsid w:val="00AB6D78"/>
    <w:rsid w:val="00AC6D3F"/>
    <w:rsid w:val="00AD40B0"/>
    <w:rsid w:val="00B24421"/>
    <w:rsid w:val="00B41C6F"/>
    <w:rsid w:val="00B453AA"/>
    <w:rsid w:val="00B62F11"/>
    <w:rsid w:val="00BA2274"/>
    <w:rsid w:val="00BB56D7"/>
    <w:rsid w:val="00BB7521"/>
    <w:rsid w:val="00BC347B"/>
    <w:rsid w:val="00BC4718"/>
    <w:rsid w:val="00BC4CA0"/>
    <w:rsid w:val="00BC5881"/>
    <w:rsid w:val="00BD3E5C"/>
    <w:rsid w:val="00C1074E"/>
    <w:rsid w:val="00C10787"/>
    <w:rsid w:val="00C27814"/>
    <w:rsid w:val="00C27CE8"/>
    <w:rsid w:val="00C37BC0"/>
    <w:rsid w:val="00C45BDC"/>
    <w:rsid w:val="00C46B9E"/>
    <w:rsid w:val="00C47716"/>
    <w:rsid w:val="00C56417"/>
    <w:rsid w:val="00C64B3C"/>
    <w:rsid w:val="00C74CFA"/>
    <w:rsid w:val="00C76E84"/>
    <w:rsid w:val="00C820DF"/>
    <w:rsid w:val="00CB29BA"/>
    <w:rsid w:val="00CB66DA"/>
    <w:rsid w:val="00CC1AEC"/>
    <w:rsid w:val="00D00CD8"/>
    <w:rsid w:val="00D06DAA"/>
    <w:rsid w:val="00D3455B"/>
    <w:rsid w:val="00D630BF"/>
    <w:rsid w:val="00D67206"/>
    <w:rsid w:val="00DB741D"/>
    <w:rsid w:val="00DD1B34"/>
    <w:rsid w:val="00DE6CD9"/>
    <w:rsid w:val="00E029AB"/>
    <w:rsid w:val="00E461BC"/>
    <w:rsid w:val="00E5161C"/>
    <w:rsid w:val="00E8673A"/>
    <w:rsid w:val="00E908E6"/>
    <w:rsid w:val="00EA0C01"/>
    <w:rsid w:val="00EA1748"/>
    <w:rsid w:val="00EA1AF3"/>
    <w:rsid w:val="00EA3C42"/>
    <w:rsid w:val="00ED0A25"/>
    <w:rsid w:val="00EE16E9"/>
    <w:rsid w:val="00EE4EC8"/>
    <w:rsid w:val="00EE5F8B"/>
    <w:rsid w:val="00EE6388"/>
    <w:rsid w:val="00EE7535"/>
    <w:rsid w:val="00F0153D"/>
    <w:rsid w:val="00F52CA7"/>
    <w:rsid w:val="00F55699"/>
    <w:rsid w:val="00F807CD"/>
    <w:rsid w:val="00FC2681"/>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BEE6"/>
  <w15:chartTrackingRefBased/>
  <w15:docId w15:val="{A2D62ADB-DA00-4B49-A2B2-9426200A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D32"/>
    <w:rPr>
      <w:rFonts w:ascii="CG Times" w:hAnsi="CG Times"/>
      <w:sz w:val="24"/>
    </w:rPr>
  </w:style>
  <w:style w:type="paragraph" w:styleId="Heading1">
    <w:name w:val="heading 1"/>
    <w:basedOn w:val="Normal"/>
    <w:next w:val="Normal"/>
    <w:link w:val="Heading1Char"/>
    <w:uiPriority w:val="9"/>
    <w:qFormat/>
    <w:rsid w:val="00062E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EA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0D32"/>
    <w:pPr>
      <w:ind w:left="720"/>
      <w:contextualSpacing/>
    </w:pPr>
  </w:style>
  <w:style w:type="character" w:customStyle="1" w:styleId="ListParagraphChar">
    <w:name w:val="List Paragraph Char"/>
    <w:link w:val="ListParagraph"/>
    <w:uiPriority w:val="34"/>
    <w:locked/>
    <w:rsid w:val="00430D32"/>
    <w:rPr>
      <w:rFonts w:ascii="CG Times" w:hAnsi="CG Times"/>
      <w:sz w:val="24"/>
    </w:rPr>
  </w:style>
  <w:style w:type="paragraph" w:styleId="Header">
    <w:name w:val="header"/>
    <w:basedOn w:val="Normal"/>
    <w:link w:val="HeaderChar"/>
    <w:uiPriority w:val="99"/>
    <w:unhideWhenUsed/>
    <w:rsid w:val="00BC4718"/>
    <w:pPr>
      <w:tabs>
        <w:tab w:val="center" w:pos="4680"/>
        <w:tab w:val="right" w:pos="9360"/>
      </w:tabs>
    </w:pPr>
  </w:style>
  <w:style w:type="character" w:customStyle="1" w:styleId="HeaderChar">
    <w:name w:val="Header Char"/>
    <w:basedOn w:val="DefaultParagraphFont"/>
    <w:link w:val="Header"/>
    <w:uiPriority w:val="99"/>
    <w:rsid w:val="00BC4718"/>
    <w:rPr>
      <w:rFonts w:ascii="CG Times" w:hAnsi="CG Times"/>
      <w:sz w:val="24"/>
    </w:rPr>
  </w:style>
  <w:style w:type="paragraph" w:styleId="Footer">
    <w:name w:val="footer"/>
    <w:basedOn w:val="Normal"/>
    <w:link w:val="FooterChar"/>
    <w:uiPriority w:val="99"/>
    <w:unhideWhenUsed/>
    <w:rsid w:val="00BC4718"/>
    <w:pPr>
      <w:tabs>
        <w:tab w:val="center" w:pos="4680"/>
        <w:tab w:val="right" w:pos="9360"/>
      </w:tabs>
    </w:pPr>
  </w:style>
  <w:style w:type="character" w:customStyle="1" w:styleId="FooterChar">
    <w:name w:val="Footer Char"/>
    <w:basedOn w:val="DefaultParagraphFont"/>
    <w:link w:val="Footer"/>
    <w:uiPriority w:val="99"/>
    <w:rsid w:val="00BC4718"/>
    <w:rPr>
      <w:rFonts w:ascii="CG Times" w:hAnsi="CG Times"/>
      <w:sz w:val="24"/>
    </w:rPr>
  </w:style>
  <w:style w:type="paragraph" w:customStyle="1" w:styleId="SAPClause">
    <w:name w:val="SAPClause"/>
    <w:basedOn w:val="Normal"/>
    <w:link w:val="SAPClauseChar"/>
    <w:qFormat/>
    <w:rsid w:val="006E3EE2"/>
    <w:pPr>
      <w:spacing w:after="165"/>
      <w:jc w:val="both"/>
    </w:pPr>
    <w:rPr>
      <w:rFonts w:ascii="Calibri" w:eastAsiaTheme="minorHAnsi" w:hAnsi="Calibri" w:cstheme="minorBidi"/>
      <w:color w:val="000000" w:themeColor="text1"/>
      <w:sz w:val="22"/>
      <w:szCs w:val="22"/>
    </w:rPr>
  </w:style>
  <w:style w:type="character" w:customStyle="1" w:styleId="SAPClauseChar">
    <w:name w:val="SAPClause Char"/>
    <w:basedOn w:val="DefaultParagraphFont"/>
    <w:link w:val="SAPClause"/>
    <w:rsid w:val="006E3EE2"/>
    <w:rPr>
      <w:rFonts w:ascii="Calibri" w:eastAsiaTheme="minorHAnsi" w:hAnsi="Calibri" w:cstheme="minorBidi"/>
      <w:color w:val="000000" w:themeColor="text1"/>
      <w:sz w:val="22"/>
      <w:szCs w:val="22"/>
    </w:rPr>
  </w:style>
  <w:style w:type="paragraph" w:styleId="Title">
    <w:name w:val="Title"/>
    <w:basedOn w:val="Normal"/>
    <w:next w:val="Normal"/>
    <w:link w:val="TitleChar"/>
    <w:uiPriority w:val="10"/>
    <w:qFormat/>
    <w:rsid w:val="00062E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EA2"/>
    <w:rPr>
      <w:rFonts w:asciiTheme="majorHAnsi" w:eastAsiaTheme="majorEastAsia" w:hAnsiTheme="majorHAnsi" w:cstheme="majorBidi"/>
      <w:spacing w:val="-10"/>
      <w:kern w:val="28"/>
      <w:sz w:val="56"/>
      <w:szCs w:val="56"/>
    </w:rPr>
  </w:style>
  <w:style w:type="paragraph" w:customStyle="1" w:styleId="Style1">
    <w:name w:val="Style1"/>
    <w:basedOn w:val="Heading3"/>
    <w:next w:val="Heading3"/>
    <w:link w:val="Style1Char"/>
    <w:qFormat/>
    <w:rsid w:val="00062EA2"/>
    <w:pPr>
      <w:numPr>
        <w:numId w:val="13"/>
      </w:numPr>
      <w:spacing w:after="160"/>
      <w:contextualSpacing/>
    </w:pPr>
    <w:rPr>
      <w:rFonts w:ascii="Arial" w:hAnsi="Arial" w:cs="Arial"/>
      <w:b/>
      <w:snapToGrid w:val="0"/>
      <w:color w:val="auto"/>
      <w:u w:val="single"/>
    </w:rPr>
  </w:style>
  <w:style w:type="character" w:customStyle="1" w:styleId="Heading3Char">
    <w:name w:val="Heading 3 Char"/>
    <w:basedOn w:val="DefaultParagraphFont"/>
    <w:link w:val="Heading3"/>
    <w:uiPriority w:val="9"/>
    <w:semiHidden/>
    <w:rsid w:val="00062EA2"/>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SAPClauseChar"/>
    <w:link w:val="Style1"/>
    <w:rsid w:val="00062EA2"/>
    <w:rPr>
      <w:rFonts w:ascii="Arial" w:eastAsiaTheme="majorEastAsia" w:hAnsi="Arial" w:cs="Arial"/>
      <w:b/>
      <w:snapToGrid w:val="0"/>
      <w:color w:val="000000" w:themeColor="text1"/>
      <w:sz w:val="24"/>
      <w:szCs w:val="24"/>
      <w:u w:val="single"/>
    </w:rPr>
  </w:style>
  <w:style w:type="character" w:customStyle="1" w:styleId="Heading1Char">
    <w:name w:val="Heading 1 Char"/>
    <w:basedOn w:val="DefaultParagraphFont"/>
    <w:link w:val="Heading1"/>
    <w:uiPriority w:val="9"/>
    <w:rsid w:val="00062E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1886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Monica Clark (DOA)</cp:lastModifiedBy>
  <cp:revision>4</cp:revision>
  <dcterms:created xsi:type="dcterms:W3CDTF">2025-09-23T14:09:00Z</dcterms:created>
  <dcterms:modified xsi:type="dcterms:W3CDTF">2026-02-03T16:51:00Z</dcterms:modified>
</cp:coreProperties>
</file>