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5948"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DFFFE64"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983358">
        <w:rPr>
          <w:rFonts w:ascii="Public Sans Light" w:hAnsi="Public Sans Light"/>
          <w:i/>
          <w:iCs/>
          <w:sz w:val="22"/>
        </w:rPr>
        <w:t>Statewide Reporting and Accounting Policy</w:t>
      </w:r>
    </w:p>
    <w:p w14:paraId="50CF16FF" w14:textId="77777777" w:rsidR="008E7953" w:rsidRDefault="008E7953" w:rsidP="008E7953">
      <w:pPr>
        <w:jc w:val="center"/>
        <w:sectPr w:rsidR="008E7953" w:rsidSect="00CD48F3">
          <w:pgSz w:w="12240" w:h="15840"/>
          <w:pgMar w:top="1008" w:right="1440" w:bottom="1440" w:left="1440" w:header="540" w:footer="720" w:gutter="0"/>
          <w:cols w:space="720"/>
          <w:docGrid w:linePitch="360"/>
        </w:sectPr>
      </w:pPr>
    </w:p>
    <w:p w14:paraId="33B21838" w14:textId="77777777" w:rsidR="00BD7114" w:rsidRDefault="00BD7114" w:rsidP="008E7953">
      <w:pPr>
        <w:spacing w:after="0"/>
        <w:jc w:val="center"/>
      </w:pPr>
    </w:p>
    <w:p w14:paraId="5257DF2E"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1019C27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7458E58"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5272944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0AEEDCA"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6003058C" wp14:editId="6EF8C6F7">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21E5263E" w14:textId="77777777" w:rsidR="008E7953" w:rsidRDefault="008E7953" w:rsidP="008E7953">
      <w:pPr>
        <w:jc w:val="center"/>
        <w:rPr>
          <w:rFonts w:ascii="Public Sans Light" w:hAnsi="Public Sans Light"/>
          <w:sz w:val="16"/>
          <w:szCs w:val="16"/>
        </w:rPr>
      </w:pPr>
    </w:p>
    <w:p w14:paraId="6EF8D36A" w14:textId="77777777" w:rsidR="008E7953" w:rsidRDefault="008E7953" w:rsidP="008E7953">
      <w:pPr>
        <w:jc w:val="center"/>
        <w:rPr>
          <w:rFonts w:ascii="Public Sans Light" w:hAnsi="Public Sans Light"/>
          <w:sz w:val="16"/>
          <w:szCs w:val="16"/>
        </w:rPr>
      </w:pPr>
    </w:p>
    <w:p w14:paraId="5AD380DE" w14:textId="77777777" w:rsidR="008E7953" w:rsidRDefault="008E7953" w:rsidP="008E7953">
      <w:pPr>
        <w:jc w:val="center"/>
        <w:rPr>
          <w:rFonts w:ascii="Public Sans Light" w:hAnsi="Public Sans Light"/>
          <w:sz w:val="16"/>
          <w:szCs w:val="16"/>
        </w:rPr>
      </w:pPr>
    </w:p>
    <w:p w14:paraId="7F03AC1F" w14:textId="77777777" w:rsidR="008E7953" w:rsidRDefault="008E7953" w:rsidP="008E7953">
      <w:pPr>
        <w:spacing w:after="0"/>
        <w:ind w:left="-360" w:right="-330"/>
        <w:jc w:val="center"/>
        <w:rPr>
          <w:rFonts w:ascii="Public Sans Light" w:hAnsi="Public Sans Light"/>
          <w:b/>
          <w:bCs/>
          <w:sz w:val="20"/>
          <w:szCs w:val="20"/>
        </w:rPr>
      </w:pPr>
    </w:p>
    <w:p w14:paraId="4AEF1B8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52008E1E"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P.O. Box 94095</w:t>
      </w:r>
    </w:p>
    <w:p w14:paraId="7A5900F1"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70804-9095</w:t>
      </w:r>
    </w:p>
    <w:p w14:paraId="43861AE8"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983358">
        <w:rPr>
          <w:rFonts w:ascii="Public Sans Light" w:hAnsi="Public Sans Light"/>
          <w:sz w:val="16"/>
          <w:szCs w:val="16"/>
        </w:rPr>
        <w:t>0708</w:t>
      </w:r>
    </w:p>
    <w:p w14:paraId="0AC30BC7"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342-10</w:t>
      </w:r>
      <w:r w:rsidR="00983358">
        <w:rPr>
          <w:rFonts w:ascii="Public Sans Light" w:hAnsi="Public Sans Light"/>
          <w:sz w:val="16"/>
          <w:szCs w:val="16"/>
        </w:rPr>
        <w:t>53</w:t>
      </w:r>
    </w:p>
    <w:p w14:paraId="77A78E6E"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72101A8D" w14:textId="77777777" w:rsidR="008E7953" w:rsidRDefault="008E7953" w:rsidP="008E7953"/>
    <w:p w14:paraId="17ECBA28" w14:textId="769E7E25" w:rsidR="00C57522" w:rsidRPr="00C57522" w:rsidRDefault="00C57522" w:rsidP="00C57522">
      <w:pPr>
        <w:spacing w:after="0"/>
        <w:jc w:val="center"/>
        <w:rPr>
          <w:rFonts w:ascii="Arial" w:eastAsia="Times New Roman" w:hAnsi="Arial" w:cs="Arial"/>
          <w:kern w:val="0"/>
          <w:szCs w:val="24"/>
          <w14:ligatures w14:val="none"/>
        </w:rPr>
      </w:pPr>
      <w:r w:rsidRPr="00C57522">
        <w:rPr>
          <w:rFonts w:ascii="Arial" w:eastAsia="Times New Roman" w:hAnsi="Arial" w:cs="Arial"/>
          <w:kern w:val="0"/>
          <w:szCs w:val="24"/>
          <w14:ligatures w14:val="none"/>
        </w:rPr>
        <w:t xml:space="preserve">January </w:t>
      </w:r>
      <w:r w:rsidR="004B1BBC">
        <w:rPr>
          <w:rFonts w:ascii="Arial" w:eastAsia="Times New Roman" w:hAnsi="Arial" w:cs="Arial"/>
          <w:kern w:val="0"/>
          <w:szCs w:val="24"/>
          <w14:ligatures w14:val="none"/>
        </w:rPr>
        <w:t>22</w:t>
      </w:r>
      <w:r w:rsidRPr="00C57522">
        <w:rPr>
          <w:rFonts w:ascii="Arial" w:eastAsia="Times New Roman" w:hAnsi="Arial" w:cs="Arial"/>
          <w:kern w:val="0"/>
          <w:szCs w:val="24"/>
          <w14:ligatures w14:val="none"/>
        </w:rPr>
        <w:t>, 2026</w:t>
      </w:r>
    </w:p>
    <w:p w14:paraId="6FAE4281" w14:textId="77777777" w:rsidR="00C57522" w:rsidRPr="00C57522" w:rsidRDefault="00C57522" w:rsidP="00C57522">
      <w:pPr>
        <w:spacing w:after="0"/>
        <w:jc w:val="center"/>
        <w:rPr>
          <w:rFonts w:ascii="Arial" w:eastAsia="Times New Roman" w:hAnsi="Arial" w:cs="Arial"/>
          <w:kern w:val="0"/>
          <w:sz w:val="20"/>
          <w:szCs w:val="20"/>
          <w14:ligatures w14:val="none"/>
        </w:rPr>
      </w:pPr>
    </w:p>
    <w:p w14:paraId="0B3A54FD" w14:textId="77777777" w:rsidR="00C57522" w:rsidRPr="00C57522" w:rsidRDefault="00C57522" w:rsidP="00C57522">
      <w:pPr>
        <w:spacing w:after="0"/>
        <w:jc w:val="both"/>
        <w:rPr>
          <w:rFonts w:ascii="Arial" w:eastAsia="Times New Roman" w:hAnsi="Arial" w:cs="Arial"/>
          <w:b/>
          <w:kern w:val="0"/>
          <w:sz w:val="20"/>
          <w:szCs w:val="20"/>
          <w:u w:val="single"/>
          <w14:ligatures w14:val="none"/>
        </w:rPr>
      </w:pPr>
    </w:p>
    <w:p w14:paraId="57DB26C8" w14:textId="03D028B1" w:rsidR="00C57522" w:rsidRPr="00C57522" w:rsidRDefault="00C57522" w:rsidP="00C57522">
      <w:pPr>
        <w:spacing w:after="0"/>
        <w:jc w:val="both"/>
        <w:rPr>
          <w:rFonts w:ascii="Arial" w:eastAsia="Times New Roman" w:hAnsi="Arial" w:cs="Arial"/>
          <w:b/>
          <w:kern w:val="0"/>
          <w:szCs w:val="24"/>
          <w:u w:val="single"/>
          <w14:ligatures w14:val="none"/>
        </w:rPr>
      </w:pPr>
      <w:r w:rsidRPr="00C57522">
        <w:rPr>
          <w:rFonts w:ascii="Arial" w:eastAsia="Times New Roman" w:hAnsi="Arial" w:cs="Arial"/>
          <w:b/>
          <w:kern w:val="0"/>
          <w:szCs w:val="24"/>
          <w:u w:val="single"/>
          <w14:ligatures w14:val="none"/>
        </w:rPr>
        <w:t>MEMORANDUM OSRAP 26-</w:t>
      </w:r>
      <w:r w:rsidR="004B1BBC">
        <w:rPr>
          <w:rFonts w:ascii="Arial" w:eastAsia="Times New Roman" w:hAnsi="Arial" w:cs="Arial"/>
          <w:b/>
          <w:kern w:val="0"/>
          <w:szCs w:val="24"/>
          <w:u w:val="single"/>
          <w14:ligatures w14:val="none"/>
        </w:rPr>
        <w:t>06</w:t>
      </w:r>
    </w:p>
    <w:p w14:paraId="0D6B9B54" w14:textId="77777777" w:rsidR="00C57522" w:rsidRPr="00C57522" w:rsidRDefault="00C57522" w:rsidP="00C57522">
      <w:pPr>
        <w:spacing w:after="0"/>
        <w:jc w:val="both"/>
        <w:rPr>
          <w:rFonts w:ascii="Arial" w:eastAsia="Times New Roman" w:hAnsi="Arial" w:cs="Arial"/>
          <w:kern w:val="0"/>
          <w:sz w:val="20"/>
          <w:szCs w:val="20"/>
          <w14:ligatures w14:val="none"/>
        </w:rPr>
      </w:pPr>
    </w:p>
    <w:p w14:paraId="7432A2BB" w14:textId="3D521DDF" w:rsidR="00C57522" w:rsidRPr="00C57522" w:rsidRDefault="00C57522" w:rsidP="00C57522">
      <w:pPr>
        <w:tabs>
          <w:tab w:val="left" w:pos="-1440"/>
        </w:tabs>
        <w:spacing w:after="0"/>
        <w:ind w:left="1440" w:hanging="1440"/>
        <w:jc w:val="both"/>
        <w:rPr>
          <w:rFonts w:ascii="Arial" w:eastAsia="Times New Roman" w:hAnsi="Arial" w:cs="Arial"/>
          <w:color w:val="FF0000"/>
          <w:kern w:val="0"/>
          <w:szCs w:val="24"/>
          <w14:ligatures w14:val="none"/>
        </w:rPr>
      </w:pPr>
      <w:r w:rsidRPr="00C57522">
        <w:rPr>
          <w:rFonts w:ascii="Arial" w:eastAsia="Times New Roman" w:hAnsi="Arial" w:cs="Arial"/>
          <w:kern w:val="0"/>
          <w:szCs w:val="24"/>
          <w14:ligatures w14:val="none"/>
        </w:rPr>
        <w:t>TO:</w:t>
      </w:r>
      <w:r w:rsidRPr="00C57522">
        <w:rPr>
          <w:rFonts w:ascii="Arial" w:eastAsia="Times New Roman" w:hAnsi="Arial" w:cs="Arial"/>
          <w:kern w:val="0"/>
          <w:szCs w:val="24"/>
          <w14:ligatures w14:val="none"/>
        </w:rPr>
        <w:tab/>
        <w:t>All</w:t>
      </w:r>
      <w:r w:rsidR="00236D13">
        <w:rPr>
          <w:rFonts w:ascii="Arial" w:eastAsia="Times New Roman" w:hAnsi="Arial" w:cs="Arial"/>
          <w:kern w:val="0"/>
          <w:szCs w:val="24"/>
          <w14:ligatures w14:val="none"/>
        </w:rPr>
        <w:t xml:space="preserve"> Executive Branch </w:t>
      </w:r>
      <w:r w:rsidRPr="00C57522">
        <w:rPr>
          <w:rFonts w:ascii="Arial" w:eastAsia="Times New Roman" w:hAnsi="Arial" w:cs="Arial"/>
          <w:kern w:val="0"/>
          <w:szCs w:val="24"/>
          <w14:ligatures w14:val="none"/>
        </w:rPr>
        <w:t xml:space="preserve">Departments, Agencies, and Organizational Units </w:t>
      </w:r>
    </w:p>
    <w:p w14:paraId="5599C922" w14:textId="77777777" w:rsidR="00C57522" w:rsidRPr="00C57522" w:rsidRDefault="00C57522" w:rsidP="00C57522">
      <w:pPr>
        <w:tabs>
          <w:tab w:val="left" w:pos="-1440"/>
        </w:tabs>
        <w:spacing w:after="0"/>
        <w:ind w:left="1440" w:hanging="1440"/>
        <w:jc w:val="both"/>
        <w:rPr>
          <w:rFonts w:ascii="Arial" w:eastAsia="Times New Roman" w:hAnsi="Arial" w:cs="Arial"/>
          <w:kern w:val="0"/>
          <w:sz w:val="20"/>
          <w:szCs w:val="20"/>
          <w14:ligatures w14:val="none"/>
        </w:rPr>
      </w:pPr>
    </w:p>
    <w:p w14:paraId="07C5F818" w14:textId="77777777" w:rsidR="00C57522" w:rsidRPr="00C57522" w:rsidRDefault="00C57522" w:rsidP="00C57522">
      <w:pPr>
        <w:spacing w:after="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FROM:</w:t>
      </w:r>
      <w:r w:rsidRPr="00C57522">
        <w:rPr>
          <w:rFonts w:ascii="Arial" w:eastAsia="Times New Roman" w:hAnsi="Arial" w:cs="Arial"/>
          <w:kern w:val="0"/>
          <w:szCs w:val="24"/>
          <w14:ligatures w14:val="none"/>
        </w:rPr>
        <w:tab/>
        <w:t>Brian Fleming, CPA</w:t>
      </w:r>
    </w:p>
    <w:p w14:paraId="50CB62EC" w14:textId="77777777" w:rsidR="00C57522" w:rsidRPr="00C57522" w:rsidRDefault="00C57522" w:rsidP="00C57522">
      <w:pPr>
        <w:spacing w:after="0"/>
        <w:ind w:firstLine="144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State Accounting Systems Director</w:t>
      </w:r>
    </w:p>
    <w:p w14:paraId="259EC609" w14:textId="77777777" w:rsidR="00C57522" w:rsidRPr="00C57522" w:rsidRDefault="00C57522" w:rsidP="00C57522">
      <w:pPr>
        <w:spacing w:after="0"/>
        <w:ind w:firstLine="1440"/>
        <w:jc w:val="both"/>
        <w:rPr>
          <w:rFonts w:ascii="Arial" w:eastAsia="Times New Roman" w:hAnsi="Arial" w:cs="Arial"/>
          <w:kern w:val="0"/>
          <w:sz w:val="20"/>
          <w:szCs w:val="20"/>
          <w14:ligatures w14:val="none"/>
        </w:rPr>
      </w:pPr>
    </w:p>
    <w:p w14:paraId="572019FD" w14:textId="2870397B" w:rsidR="00C57522" w:rsidRPr="00C57522" w:rsidRDefault="00C57522" w:rsidP="00C57522">
      <w:pPr>
        <w:spacing w:after="0"/>
        <w:ind w:left="1440" w:hanging="144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SUBJECT:</w:t>
      </w:r>
      <w:r w:rsidRPr="00C57522">
        <w:rPr>
          <w:rFonts w:ascii="Arial" w:eastAsia="Times New Roman" w:hAnsi="Arial" w:cs="Arial"/>
          <w:kern w:val="0"/>
          <w:szCs w:val="24"/>
          <w14:ligatures w14:val="none"/>
        </w:rPr>
        <w:tab/>
        <w:t>Policy and Procedure Memorandum</w:t>
      </w:r>
      <w:r w:rsidR="00236D13">
        <w:rPr>
          <w:rFonts w:ascii="Arial" w:eastAsia="Times New Roman" w:hAnsi="Arial" w:cs="Arial"/>
          <w:kern w:val="0"/>
          <w:szCs w:val="24"/>
          <w14:ligatures w14:val="none"/>
        </w:rPr>
        <w:t xml:space="preserve"> (PPM)</w:t>
      </w:r>
      <w:r w:rsidRPr="00C57522">
        <w:rPr>
          <w:rFonts w:ascii="Arial" w:eastAsia="Times New Roman" w:hAnsi="Arial" w:cs="Arial"/>
          <w:kern w:val="0"/>
          <w:szCs w:val="24"/>
          <w14:ligatures w14:val="none"/>
        </w:rPr>
        <w:t xml:space="preserve"> 73 – Taxable and Nontaxable Fringe Benefits</w:t>
      </w:r>
    </w:p>
    <w:p w14:paraId="0591ED22" w14:textId="77777777" w:rsidR="00C57522" w:rsidRPr="00C57522" w:rsidRDefault="00C57522" w:rsidP="00C57522">
      <w:pPr>
        <w:spacing w:after="0"/>
        <w:jc w:val="both"/>
        <w:rPr>
          <w:rFonts w:ascii="Arial" w:eastAsia="Times New Roman" w:hAnsi="Arial" w:cs="Arial"/>
          <w:kern w:val="0"/>
          <w:szCs w:val="24"/>
          <w14:ligatures w14:val="none"/>
        </w:rPr>
      </w:pPr>
    </w:p>
    <w:p w14:paraId="4A42EC3F" w14:textId="36E61F0A" w:rsidR="00C57522" w:rsidRPr="00C57522" w:rsidRDefault="00C57522" w:rsidP="00C57522">
      <w:pPr>
        <w:spacing w:after="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 xml:space="preserve">The annual report for your agency’s taxable and nontaxable fringe benefits for calendar year 2025 </w:t>
      </w:r>
      <w:r w:rsidRPr="00C57522">
        <w:rPr>
          <w:rFonts w:ascii="Arial" w:eastAsia="Times New Roman" w:hAnsi="Arial" w:cs="Arial"/>
          <w:b/>
          <w:kern w:val="0"/>
          <w:szCs w:val="24"/>
          <w:u w:val="single"/>
          <w14:ligatures w14:val="none"/>
        </w:rPr>
        <w:t>and</w:t>
      </w:r>
      <w:r w:rsidRPr="00C57522">
        <w:rPr>
          <w:rFonts w:ascii="Arial" w:eastAsia="Times New Roman" w:hAnsi="Arial" w:cs="Arial"/>
          <w:kern w:val="0"/>
          <w:szCs w:val="24"/>
          <w14:ligatures w14:val="none"/>
        </w:rPr>
        <w:t xml:space="preserve"> your agency’s PPM 73 plan or policy are due to this office by</w:t>
      </w:r>
      <w:r w:rsidRPr="00C57522">
        <w:rPr>
          <w:rFonts w:ascii="Arial" w:eastAsia="Times New Roman" w:hAnsi="Arial" w:cs="Arial"/>
          <w:b/>
          <w:kern w:val="0"/>
          <w:szCs w:val="24"/>
          <w14:ligatures w14:val="none"/>
        </w:rPr>
        <w:t xml:space="preserve"> February </w:t>
      </w:r>
      <w:r w:rsidR="009C5816">
        <w:rPr>
          <w:rFonts w:ascii="Arial" w:eastAsia="Times New Roman" w:hAnsi="Arial" w:cs="Arial"/>
          <w:b/>
          <w:kern w:val="0"/>
          <w:szCs w:val="24"/>
          <w14:ligatures w14:val="none"/>
        </w:rPr>
        <w:t>2</w:t>
      </w:r>
      <w:r w:rsidRPr="00C57522">
        <w:rPr>
          <w:rFonts w:ascii="Arial" w:eastAsia="Times New Roman" w:hAnsi="Arial" w:cs="Arial"/>
          <w:b/>
          <w:kern w:val="0"/>
          <w:szCs w:val="24"/>
          <w14:ligatures w14:val="none"/>
        </w:rPr>
        <w:t xml:space="preserve">, </w:t>
      </w:r>
      <w:proofErr w:type="gramStart"/>
      <w:r w:rsidRPr="00C57522">
        <w:rPr>
          <w:rFonts w:ascii="Arial" w:eastAsia="Times New Roman" w:hAnsi="Arial" w:cs="Arial"/>
          <w:b/>
          <w:kern w:val="0"/>
          <w:szCs w:val="24"/>
          <w14:ligatures w14:val="none"/>
        </w:rPr>
        <w:t>2026</w:t>
      </w:r>
      <w:proofErr w:type="gramEnd"/>
      <w:r w:rsidRPr="00C57522">
        <w:rPr>
          <w:rFonts w:ascii="Arial" w:eastAsia="Times New Roman" w:hAnsi="Arial" w:cs="Arial"/>
          <w:b/>
          <w:kern w:val="0"/>
          <w:szCs w:val="24"/>
          <w14:ligatures w14:val="none"/>
        </w:rPr>
        <w:t xml:space="preserve"> </w:t>
      </w:r>
      <w:r w:rsidRPr="00C57522">
        <w:rPr>
          <w:rFonts w:ascii="Arial" w:eastAsia="Times New Roman" w:hAnsi="Arial" w:cs="Arial"/>
          <w:kern w:val="0"/>
          <w:szCs w:val="24"/>
          <w14:ligatures w14:val="none"/>
        </w:rPr>
        <w:t>in compliance with PPM 73. All departments, agencies, and organizational units within the Executive Branch of state government are required to comply with this memorandum in a timely fashion. Department heads failing to adequately value, report, or withhold applicable taxes for compensation provided to employees will be held responsible for payment of any tax liability from that budget unit’s appropriations.</w:t>
      </w:r>
      <w:r w:rsidR="00236D13">
        <w:rPr>
          <w:rFonts w:ascii="Arial" w:eastAsia="Times New Roman" w:hAnsi="Arial" w:cs="Arial"/>
          <w:kern w:val="0"/>
          <w:szCs w:val="24"/>
          <w14:ligatures w14:val="none"/>
        </w:rPr>
        <w:t xml:space="preserve">  Agencies must refer to </w:t>
      </w:r>
      <w:hyperlink r:id="rId8" w:history="1">
        <w:r w:rsidR="00236D13" w:rsidRPr="005E7BF3">
          <w:rPr>
            <w:rStyle w:val="Hyperlink"/>
            <w:rFonts w:ascii="Arial" w:eastAsia="Times New Roman" w:hAnsi="Arial" w:cs="Arial"/>
            <w:kern w:val="0"/>
            <w:szCs w:val="24"/>
            <w14:ligatures w14:val="none"/>
          </w:rPr>
          <w:t>IRS Publication 15-B</w:t>
        </w:r>
      </w:hyperlink>
      <w:r w:rsidR="00236D13">
        <w:rPr>
          <w:rFonts w:ascii="Arial" w:eastAsia="Times New Roman" w:hAnsi="Arial" w:cs="Arial"/>
          <w:kern w:val="0"/>
          <w:szCs w:val="24"/>
          <w14:ligatures w14:val="none"/>
        </w:rPr>
        <w:t xml:space="preserve">, </w:t>
      </w:r>
      <w:r w:rsidR="00236D13" w:rsidRPr="004B1BBC">
        <w:rPr>
          <w:rFonts w:ascii="Arial" w:eastAsia="Times New Roman" w:hAnsi="Arial" w:cs="Arial"/>
          <w:i/>
          <w:iCs/>
          <w:kern w:val="0"/>
          <w:szCs w:val="24"/>
          <w14:ligatures w14:val="none"/>
        </w:rPr>
        <w:t>Employer’s Tax Guide to Fringe Benefits</w:t>
      </w:r>
      <w:r w:rsidR="00236D13">
        <w:rPr>
          <w:rFonts w:ascii="Arial" w:eastAsia="Times New Roman" w:hAnsi="Arial" w:cs="Arial"/>
          <w:kern w:val="0"/>
          <w:szCs w:val="24"/>
          <w14:ligatures w14:val="none"/>
        </w:rPr>
        <w:t xml:space="preserve">, for </w:t>
      </w:r>
      <w:r w:rsidR="005E7BF3">
        <w:rPr>
          <w:rFonts w:ascii="Arial" w:eastAsia="Times New Roman" w:hAnsi="Arial" w:cs="Arial"/>
          <w:kern w:val="0"/>
          <w:szCs w:val="24"/>
          <w14:ligatures w14:val="none"/>
        </w:rPr>
        <w:t>federal reporting requirements.</w:t>
      </w:r>
      <w:r w:rsidR="00236D13">
        <w:rPr>
          <w:rFonts w:ascii="Arial" w:eastAsia="Times New Roman" w:hAnsi="Arial" w:cs="Arial"/>
          <w:kern w:val="0"/>
          <w:szCs w:val="24"/>
          <w14:ligatures w14:val="none"/>
        </w:rPr>
        <w:t xml:space="preserve"> </w:t>
      </w:r>
    </w:p>
    <w:p w14:paraId="046DFDE3" w14:textId="77777777" w:rsidR="00C57522" w:rsidRPr="00C57522" w:rsidRDefault="00C57522" w:rsidP="00C57522">
      <w:pPr>
        <w:spacing w:after="0"/>
        <w:jc w:val="both"/>
        <w:rPr>
          <w:rFonts w:ascii="Arial" w:eastAsia="Times New Roman" w:hAnsi="Arial" w:cs="Arial"/>
          <w:kern w:val="0"/>
          <w:sz w:val="20"/>
          <w:szCs w:val="20"/>
          <w14:ligatures w14:val="none"/>
        </w:rPr>
      </w:pPr>
    </w:p>
    <w:p w14:paraId="0AB1AE82" w14:textId="77777777" w:rsidR="00C57522" w:rsidRPr="00C57522" w:rsidRDefault="00C57522" w:rsidP="00C57522">
      <w:pPr>
        <w:spacing w:after="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PPM 73 has two reporting requirements:</w:t>
      </w:r>
    </w:p>
    <w:p w14:paraId="5D8057D0" w14:textId="77777777" w:rsidR="00C57522" w:rsidRPr="00C57522" w:rsidRDefault="00C57522" w:rsidP="00C57522">
      <w:pPr>
        <w:spacing w:after="0"/>
        <w:jc w:val="both"/>
        <w:rPr>
          <w:rFonts w:ascii="Arial" w:eastAsia="Times New Roman" w:hAnsi="Arial" w:cs="Arial"/>
          <w:kern w:val="0"/>
          <w:szCs w:val="24"/>
          <w14:ligatures w14:val="none"/>
        </w:rPr>
      </w:pPr>
    </w:p>
    <w:p w14:paraId="1FB5B54F" w14:textId="77777777" w:rsidR="00C57522" w:rsidRPr="00C57522" w:rsidRDefault="00C57522" w:rsidP="00C57522">
      <w:pPr>
        <w:tabs>
          <w:tab w:val="left" w:pos="900"/>
        </w:tabs>
        <w:spacing w:after="0"/>
        <w:ind w:left="900" w:hanging="45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1.</w:t>
      </w:r>
      <w:r w:rsidRPr="00C57522">
        <w:rPr>
          <w:rFonts w:ascii="Arial" w:eastAsia="Times New Roman" w:hAnsi="Arial" w:cs="Arial"/>
          <w:kern w:val="0"/>
          <w:szCs w:val="24"/>
          <w14:ligatures w14:val="none"/>
        </w:rPr>
        <w:tab/>
        <w:t xml:space="preserve">A plan/policy which delineates the conditions under which an employee may receive any compensation other than salary, wages, per diem for board members, and benefits provided by the Office of Group Benefits and various retirement systems, </w:t>
      </w:r>
      <w:r w:rsidRPr="00C57522">
        <w:rPr>
          <w:rFonts w:ascii="Arial" w:eastAsia="Times New Roman" w:hAnsi="Arial" w:cs="Arial"/>
          <w:b/>
          <w:bCs/>
          <w:i/>
          <w:iCs/>
          <w:kern w:val="0"/>
          <w:szCs w:val="24"/>
          <w14:ligatures w14:val="none"/>
        </w:rPr>
        <w:t>and</w:t>
      </w:r>
    </w:p>
    <w:p w14:paraId="18F95D03" w14:textId="77777777" w:rsidR="00C57522" w:rsidRPr="00C57522" w:rsidRDefault="00C57522" w:rsidP="00C57522">
      <w:pPr>
        <w:spacing w:after="0"/>
        <w:jc w:val="both"/>
        <w:rPr>
          <w:rFonts w:ascii="Arial" w:eastAsia="Times New Roman" w:hAnsi="Arial" w:cs="Arial"/>
          <w:kern w:val="0"/>
          <w:szCs w:val="24"/>
          <w14:ligatures w14:val="none"/>
        </w:rPr>
      </w:pPr>
    </w:p>
    <w:p w14:paraId="3171F03E" w14:textId="77777777" w:rsidR="00C57522" w:rsidRPr="00C57522" w:rsidRDefault="00C57522" w:rsidP="00C57522">
      <w:pPr>
        <w:tabs>
          <w:tab w:val="left" w:pos="900"/>
        </w:tabs>
        <w:spacing w:after="0"/>
        <w:ind w:left="900" w:hanging="36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2.</w:t>
      </w:r>
      <w:r w:rsidRPr="00C57522">
        <w:rPr>
          <w:rFonts w:ascii="Arial" w:eastAsia="Times New Roman" w:hAnsi="Arial" w:cs="Arial"/>
          <w:kern w:val="0"/>
          <w:szCs w:val="24"/>
          <w14:ligatures w14:val="none"/>
        </w:rPr>
        <w:tab/>
        <w:t>A report listing all fringe benefits paid, taxable or nontaxable, cash or non-cash, including</w:t>
      </w:r>
    </w:p>
    <w:p w14:paraId="7B1A3E2E" w14:textId="77777777" w:rsidR="00C57522" w:rsidRPr="00C57522" w:rsidRDefault="00C57522" w:rsidP="00C57522">
      <w:pPr>
        <w:numPr>
          <w:ilvl w:val="0"/>
          <w:numId w:val="1"/>
        </w:numPr>
        <w:tabs>
          <w:tab w:val="num" w:pos="1440"/>
        </w:tabs>
        <w:spacing w:after="0"/>
        <w:ind w:left="1440" w:hanging="54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 xml:space="preserve">the </w:t>
      </w:r>
      <w:r w:rsidRPr="00C57522">
        <w:rPr>
          <w:rFonts w:ascii="Arial" w:eastAsia="Times New Roman" w:hAnsi="Arial" w:cs="Arial"/>
          <w:b/>
          <w:bCs/>
          <w:i/>
          <w:iCs/>
          <w:kern w:val="0"/>
          <w:szCs w:val="24"/>
          <w14:ligatures w14:val="none"/>
        </w:rPr>
        <w:t>specific</w:t>
      </w:r>
      <w:r w:rsidRPr="00C57522">
        <w:rPr>
          <w:rFonts w:ascii="Arial" w:eastAsia="Times New Roman" w:hAnsi="Arial" w:cs="Arial"/>
          <w:i/>
          <w:iCs/>
          <w:kern w:val="0"/>
          <w:szCs w:val="24"/>
          <w14:ligatures w14:val="none"/>
        </w:rPr>
        <w:t xml:space="preserve"> </w:t>
      </w:r>
      <w:r w:rsidRPr="00C57522">
        <w:rPr>
          <w:rFonts w:ascii="Arial" w:eastAsia="Times New Roman" w:hAnsi="Arial" w:cs="Arial"/>
          <w:kern w:val="0"/>
          <w:szCs w:val="24"/>
          <w14:ligatures w14:val="none"/>
        </w:rPr>
        <w:t>employee receiving the compensation,</w:t>
      </w:r>
    </w:p>
    <w:p w14:paraId="38D06BBD" w14:textId="77777777" w:rsidR="00C57522" w:rsidRPr="00C57522" w:rsidRDefault="00C57522" w:rsidP="00C57522">
      <w:pPr>
        <w:numPr>
          <w:ilvl w:val="0"/>
          <w:numId w:val="1"/>
        </w:numPr>
        <w:tabs>
          <w:tab w:val="num" w:pos="1440"/>
        </w:tabs>
        <w:spacing w:after="0"/>
        <w:ind w:left="1440" w:hanging="54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the type of fringe benefit being received,</w:t>
      </w:r>
    </w:p>
    <w:p w14:paraId="2EC20369" w14:textId="77777777" w:rsidR="00C57522" w:rsidRPr="00C57522" w:rsidRDefault="00C57522" w:rsidP="00C57522">
      <w:pPr>
        <w:numPr>
          <w:ilvl w:val="0"/>
          <w:numId w:val="1"/>
        </w:numPr>
        <w:tabs>
          <w:tab w:val="num" w:pos="1440"/>
        </w:tabs>
        <w:spacing w:after="0"/>
        <w:ind w:left="1440" w:hanging="54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the method used to value the compensation,</w:t>
      </w:r>
    </w:p>
    <w:p w14:paraId="64098D23" w14:textId="77777777" w:rsidR="00C57522" w:rsidRPr="00C57522" w:rsidRDefault="00C57522" w:rsidP="00C57522">
      <w:pPr>
        <w:numPr>
          <w:ilvl w:val="0"/>
          <w:numId w:val="1"/>
        </w:numPr>
        <w:tabs>
          <w:tab w:val="num" w:pos="1440"/>
        </w:tabs>
        <w:spacing w:after="0"/>
        <w:ind w:left="1440" w:hanging="54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the actual value of the compensation,</w:t>
      </w:r>
    </w:p>
    <w:p w14:paraId="5D78682E" w14:textId="354190DC" w:rsidR="00C57522" w:rsidRPr="00C57522" w:rsidRDefault="0065693D" w:rsidP="00C57522">
      <w:pPr>
        <w:numPr>
          <w:ilvl w:val="0"/>
          <w:numId w:val="1"/>
        </w:numPr>
        <w:tabs>
          <w:tab w:val="num" w:pos="1440"/>
        </w:tabs>
        <w:spacing w:after="0"/>
        <w:ind w:left="1440" w:hanging="540"/>
        <w:jc w:val="both"/>
        <w:rPr>
          <w:rFonts w:ascii="Arial" w:eastAsia="Times New Roman" w:hAnsi="Arial" w:cs="Arial"/>
          <w:kern w:val="0"/>
          <w:szCs w:val="24"/>
          <w14:ligatures w14:val="none"/>
        </w:rPr>
      </w:pPr>
      <w:r>
        <w:rPr>
          <w:rFonts w:ascii="Arial" w:eastAsia="Times New Roman" w:hAnsi="Arial" w:cs="Arial"/>
          <w:kern w:val="0"/>
          <w:szCs w:val="24"/>
          <w14:ligatures w14:val="none"/>
        </w:rPr>
        <w:t>if</w:t>
      </w:r>
      <w:r w:rsidRPr="00C57522">
        <w:rPr>
          <w:rFonts w:ascii="Arial" w:eastAsia="Times New Roman" w:hAnsi="Arial" w:cs="Arial"/>
          <w:kern w:val="0"/>
          <w:szCs w:val="24"/>
          <w14:ligatures w14:val="none"/>
        </w:rPr>
        <w:t xml:space="preserve"> </w:t>
      </w:r>
      <w:r w:rsidR="00C57522" w:rsidRPr="00C57522">
        <w:rPr>
          <w:rFonts w:ascii="Arial" w:eastAsia="Times New Roman" w:hAnsi="Arial" w:cs="Arial"/>
          <w:kern w:val="0"/>
          <w:szCs w:val="24"/>
          <w14:ligatures w14:val="none"/>
        </w:rPr>
        <w:t>the compensation is fully or partially nontaxable to the employee, and</w:t>
      </w:r>
    </w:p>
    <w:p w14:paraId="6F419F33" w14:textId="77777777" w:rsidR="00C57522" w:rsidRPr="00C57522" w:rsidRDefault="00C57522" w:rsidP="00C57522">
      <w:pPr>
        <w:numPr>
          <w:ilvl w:val="0"/>
          <w:numId w:val="1"/>
        </w:numPr>
        <w:tabs>
          <w:tab w:val="num" w:pos="1440"/>
        </w:tabs>
        <w:spacing w:after="0"/>
        <w:ind w:left="1440" w:hanging="54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how taxes are handled.</w:t>
      </w:r>
    </w:p>
    <w:p w14:paraId="4B691DC7" w14:textId="4B3AF59E" w:rsidR="00C57522" w:rsidRPr="00C57522" w:rsidRDefault="00C57522" w:rsidP="00C57522">
      <w:pPr>
        <w:spacing w:after="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lastRenderedPageBreak/>
        <w:t>Please do not report the taxable or nontaxable fringe benefits paid to employees within the plan itself.  Instead, report it in reporting requirement number 2 above. Examples of taxable and nontaxable, cash and non-cash fringe benefits paid to employees are:</w:t>
      </w:r>
    </w:p>
    <w:p w14:paraId="1AA839DB" w14:textId="77777777" w:rsidR="00C57522" w:rsidRPr="00C57522" w:rsidRDefault="00C57522" w:rsidP="00C57522">
      <w:pPr>
        <w:numPr>
          <w:ilvl w:val="0"/>
          <w:numId w:val="2"/>
        </w:numPr>
        <w:tabs>
          <w:tab w:val="num" w:pos="990"/>
        </w:tabs>
        <w:spacing w:after="0"/>
        <w:ind w:left="990" w:hanging="414"/>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housing or housing allowance/housing utility,</w:t>
      </w:r>
    </w:p>
    <w:p w14:paraId="42C042E0" w14:textId="77777777" w:rsidR="00C57522" w:rsidRPr="00C57522" w:rsidRDefault="00C57522" w:rsidP="00C57522">
      <w:pPr>
        <w:numPr>
          <w:ilvl w:val="0"/>
          <w:numId w:val="3"/>
        </w:numPr>
        <w:tabs>
          <w:tab w:val="num" w:pos="990"/>
        </w:tabs>
        <w:spacing w:after="0"/>
        <w:ind w:left="990" w:hanging="414"/>
        <w:rPr>
          <w:rFonts w:ascii="Arial" w:eastAsia="Times New Roman" w:hAnsi="Arial" w:cs="Arial"/>
          <w:kern w:val="0"/>
          <w:szCs w:val="24"/>
          <w14:ligatures w14:val="none"/>
        </w:rPr>
      </w:pPr>
      <w:r w:rsidRPr="00C57522">
        <w:rPr>
          <w:rFonts w:ascii="Arial" w:eastAsia="Times New Roman" w:hAnsi="Arial" w:cs="Arial"/>
          <w:kern w:val="0"/>
          <w:szCs w:val="24"/>
          <w14:ligatures w14:val="none"/>
        </w:rPr>
        <w:t xml:space="preserve">meals or food allowance, </w:t>
      </w:r>
    </w:p>
    <w:p w14:paraId="64D26DAE" w14:textId="77777777" w:rsidR="00C57522" w:rsidRPr="00C57522" w:rsidRDefault="00C57522" w:rsidP="00C57522">
      <w:pPr>
        <w:numPr>
          <w:ilvl w:val="0"/>
          <w:numId w:val="3"/>
        </w:numPr>
        <w:tabs>
          <w:tab w:val="num" w:pos="990"/>
        </w:tabs>
        <w:spacing w:after="0"/>
        <w:ind w:left="990" w:hanging="414"/>
        <w:rPr>
          <w:rFonts w:ascii="Arial" w:eastAsia="Times New Roman" w:hAnsi="Arial" w:cs="Arial"/>
          <w:kern w:val="0"/>
          <w:szCs w:val="24"/>
          <w14:ligatures w14:val="none"/>
        </w:rPr>
      </w:pPr>
      <w:r w:rsidRPr="00C57522">
        <w:rPr>
          <w:rFonts w:ascii="Arial" w:eastAsia="Times New Roman" w:hAnsi="Arial" w:cs="Arial"/>
          <w:kern w:val="0"/>
          <w:szCs w:val="24"/>
          <w14:ligatures w14:val="none"/>
        </w:rPr>
        <w:t>personal use of a state vehicle or vehicle allowance,</w:t>
      </w:r>
    </w:p>
    <w:p w14:paraId="77C69209" w14:textId="77777777" w:rsidR="00C57522" w:rsidRPr="00C57522" w:rsidRDefault="00C57522" w:rsidP="00C57522">
      <w:pPr>
        <w:numPr>
          <w:ilvl w:val="0"/>
          <w:numId w:val="4"/>
        </w:numPr>
        <w:tabs>
          <w:tab w:val="num" w:pos="990"/>
        </w:tabs>
        <w:spacing w:after="0"/>
        <w:ind w:left="990" w:hanging="414"/>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uniforms and/or uniform cleaning allowance,</w:t>
      </w:r>
    </w:p>
    <w:p w14:paraId="17DD5DB5" w14:textId="77777777" w:rsidR="00C57522" w:rsidRPr="00C57522" w:rsidRDefault="00C57522" w:rsidP="00C57522">
      <w:pPr>
        <w:numPr>
          <w:ilvl w:val="0"/>
          <w:numId w:val="5"/>
        </w:numPr>
        <w:tabs>
          <w:tab w:val="num" w:pos="990"/>
        </w:tabs>
        <w:spacing w:after="0"/>
        <w:ind w:left="990" w:hanging="414"/>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parking,</w:t>
      </w:r>
    </w:p>
    <w:p w14:paraId="226094BD" w14:textId="77777777" w:rsidR="00C57522" w:rsidRPr="00C57522" w:rsidRDefault="00C57522" w:rsidP="00C57522">
      <w:pPr>
        <w:numPr>
          <w:ilvl w:val="0"/>
          <w:numId w:val="5"/>
        </w:numPr>
        <w:tabs>
          <w:tab w:val="num" w:pos="990"/>
        </w:tabs>
        <w:spacing w:after="0"/>
        <w:ind w:left="990" w:hanging="414"/>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moving expense,</w:t>
      </w:r>
    </w:p>
    <w:p w14:paraId="6E36E209" w14:textId="77777777" w:rsidR="00C57522" w:rsidRPr="00C57522" w:rsidRDefault="00C57522" w:rsidP="00C57522">
      <w:pPr>
        <w:numPr>
          <w:ilvl w:val="0"/>
          <w:numId w:val="5"/>
        </w:numPr>
        <w:tabs>
          <w:tab w:val="num" w:pos="990"/>
        </w:tabs>
        <w:spacing w:after="0"/>
        <w:ind w:left="990" w:hanging="414"/>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education, and</w:t>
      </w:r>
    </w:p>
    <w:p w14:paraId="4A8A6922" w14:textId="77777777" w:rsidR="00C57522" w:rsidRPr="00C57522" w:rsidRDefault="00C57522" w:rsidP="00C57522">
      <w:pPr>
        <w:numPr>
          <w:ilvl w:val="0"/>
          <w:numId w:val="5"/>
        </w:numPr>
        <w:tabs>
          <w:tab w:val="num" w:pos="990"/>
        </w:tabs>
        <w:spacing w:after="0"/>
        <w:ind w:left="990" w:hanging="414"/>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other.</w:t>
      </w:r>
    </w:p>
    <w:p w14:paraId="3AF00C8D" w14:textId="77777777" w:rsidR="00C57522" w:rsidRPr="00C57522" w:rsidRDefault="00C57522" w:rsidP="00C57522">
      <w:pPr>
        <w:spacing w:after="0"/>
        <w:jc w:val="both"/>
        <w:rPr>
          <w:rFonts w:ascii="Arial" w:eastAsia="Times New Roman" w:hAnsi="Arial" w:cs="Arial"/>
          <w:kern w:val="0"/>
          <w:szCs w:val="24"/>
          <w14:ligatures w14:val="none"/>
        </w:rPr>
      </w:pPr>
    </w:p>
    <w:p w14:paraId="261E56D7" w14:textId="77777777" w:rsidR="00C57522" w:rsidRPr="00C57522" w:rsidRDefault="00C57522" w:rsidP="00C57522">
      <w:pPr>
        <w:spacing w:after="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If your agency provides other types of fringe benefits that are not included in the above examples, they must be reported as well.  You should include a comment indicating whether the amounts are taxable or nontaxable and if applicable taxes have been withheld.  An example would be "These amounts are added to employees' gross income and applicable taxes are withheld from their biweekly payroll checks."</w:t>
      </w:r>
    </w:p>
    <w:p w14:paraId="74F632DF" w14:textId="77777777" w:rsidR="00C57522" w:rsidRPr="00C57522" w:rsidRDefault="00C57522" w:rsidP="00C57522">
      <w:pPr>
        <w:spacing w:after="0"/>
        <w:jc w:val="both"/>
        <w:rPr>
          <w:rFonts w:ascii="Arial" w:eastAsia="Times New Roman" w:hAnsi="Arial" w:cs="Arial"/>
          <w:kern w:val="0"/>
          <w:szCs w:val="24"/>
          <w14:ligatures w14:val="none"/>
        </w:rPr>
      </w:pPr>
    </w:p>
    <w:p w14:paraId="240A7AC4" w14:textId="77777777" w:rsidR="00C57522" w:rsidRPr="00C57522" w:rsidRDefault="00C57522" w:rsidP="00C57522">
      <w:pPr>
        <w:spacing w:after="0"/>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 xml:space="preserve">To standardize reporting for the requirement delineated above, the format below </w:t>
      </w:r>
      <w:r w:rsidRPr="00C57522">
        <w:rPr>
          <w:rFonts w:ascii="Arial" w:eastAsia="Times New Roman" w:hAnsi="Arial" w:cs="Arial"/>
          <w:b/>
          <w:bCs/>
          <w:kern w:val="0"/>
          <w:szCs w:val="24"/>
          <w14:ligatures w14:val="none"/>
        </w:rPr>
        <w:t>must be used by all entities:</w:t>
      </w:r>
    </w:p>
    <w:p w14:paraId="41147E74" w14:textId="77777777" w:rsidR="00C57522" w:rsidRPr="00C57522" w:rsidRDefault="00C57522" w:rsidP="00C57522">
      <w:pPr>
        <w:spacing w:after="0"/>
        <w:jc w:val="both"/>
        <w:rPr>
          <w:rFonts w:ascii="Arial" w:eastAsia="Times New Roman" w:hAnsi="Arial" w:cs="Arial"/>
          <w:kern w:val="0"/>
          <w:sz w:val="20"/>
          <w:szCs w:val="20"/>
          <w14:ligatures w14:val="none"/>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2"/>
        <w:gridCol w:w="1747"/>
        <w:gridCol w:w="1225"/>
        <w:gridCol w:w="1225"/>
        <w:gridCol w:w="1138"/>
        <w:gridCol w:w="1399"/>
        <w:gridCol w:w="1504"/>
      </w:tblGrid>
      <w:tr w:rsidR="00C57522" w:rsidRPr="00C57522" w14:paraId="4A6A88C7" w14:textId="77777777" w:rsidTr="004B1BBC">
        <w:trPr>
          <w:jc w:val="center"/>
        </w:trPr>
        <w:tc>
          <w:tcPr>
            <w:tcW w:w="1152" w:type="dxa"/>
            <w:tcBorders>
              <w:top w:val="single" w:sz="8" w:space="0" w:color="auto"/>
              <w:left w:val="single" w:sz="8" w:space="0" w:color="auto"/>
              <w:bottom w:val="single" w:sz="12" w:space="0" w:color="auto"/>
              <w:right w:val="single" w:sz="8" w:space="0" w:color="auto"/>
            </w:tcBorders>
          </w:tcPr>
          <w:p w14:paraId="4A440C65"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Employee</w:t>
            </w:r>
          </w:p>
          <w:p w14:paraId="2F9C59E1"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Name</w:t>
            </w:r>
          </w:p>
        </w:tc>
        <w:tc>
          <w:tcPr>
            <w:tcW w:w="1800" w:type="dxa"/>
            <w:tcBorders>
              <w:top w:val="single" w:sz="8" w:space="0" w:color="auto"/>
              <w:left w:val="single" w:sz="8" w:space="0" w:color="auto"/>
              <w:bottom w:val="single" w:sz="12" w:space="0" w:color="auto"/>
              <w:right w:val="single" w:sz="8" w:space="0" w:color="auto"/>
            </w:tcBorders>
          </w:tcPr>
          <w:p w14:paraId="1C30E8C1"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Type of</w:t>
            </w:r>
          </w:p>
          <w:p w14:paraId="1B5DE9B1"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Compensation</w:t>
            </w:r>
          </w:p>
        </w:tc>
        <w:tc>
          <w:tcPr>
            <w:tcW w:w="1260" w:type="dxa"/>
            <w:tcBorders>
              <w:top w:val="single" w:sz="8" w:space="0" w:color="auto"/>
              <w:left w:val="single" w:sz="8" w:space="0" w:color="auto"/>
              <w:bottom w:val="single" w:sz="12" w:space="0" w:color="auto"/>
              <w:right w:val="single" w:sz="8" w:space="0" w:color="auto"/>
            </w:tcBorders>
          </w:tcPr>
          <w:p w14:paraId="7CDAD9E7"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Valuation</w:t>
            </w:r>
          </w:p>
          <w:p w14:paraId="72E6725E"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Method</w:t>
            </w:r>
          </w:p>
        </w:tc>
        <w:tc>
          <w:tcPr>
            <w:tcW w:w="1260" w:type="dxa"/>
            <w:tcBorders>
              <w:top w:val="single" w:sz="8" w:space="0" w:color="auto"/>
              <w:left w:val="single" w:sz="8" w:space="0" w:color="auto"/>
              <w:bottom w:val="single" w:sz="12" w:space="0" w:color="auto"/>
              <w:right w:val="single" w:sz="8" w:space="0" w:color="auto"/>
            </w:tcBorders>
          </w:tcPr>
          <w:p w14:paraId="0DBE7F4E"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Value to</w:t>
            </w:r>
          </w:p>
          <w:p w14:paraId="60269040"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Employee</w:t>
            </w:r>
          </w:p>
        </w:tc>
        <w:tc>
          <w:tcPr>
            <w:tcW w:w="1170" w:type="dxa"/>
            <w:tcBorders>
              <w:top w:val="single" w:sz="8" w:space="0" w:color="auto"/>
              <w:left w:val="single" w:sz="8" w:space="0" w:color="auto"/>
              <w:bottom w:val="single" w:sz="12" w:space="0" w:color="auto"/>
              <w:right w:val="single" w:sz="8" w:space="0" w:color="auto"/>
            </w:tcBorders>
          </w:tcPr>
          <w:p w14:paraId="4278DAF1"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2025</w:t>
            </w:r>
          </w:p>
          <w:p w14:paraId="31741469"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Fringe Benefit</w:t>
            </w:r>
          </w:p>
        </w:tc>
        <w:tc>
          <w:tcPr>
            <w:tcW w:w="1440" w:type="dxa"/>
            <w:tcBorders>
              <w:top w:val="single" w:sz="8" w:space="0" w:color="auto"/>
              <w:left w:val="single" w:sz="8" w:space="0" w:color="auto"/>
              <w:bottom w:val="single" w:sz="12" w:space="0" w:color="auto"/>
              <w:right w:val="single" w:sz="8" w:space="0" w:color="auto"/>
            </w:tcBorders>
          </w:tcPr>
          <w:p w14:paraId="4D3FD736"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Taxable/</w:t>
            </w:r>
          </w:p>
          <w:p w14:paraId="25300F01"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Nontaxable</w:t>
            </w:r>
          </w:p>
        </w:tc>
        <w:tc>
          <w:tcPr>
            <w:tcW w:w="1548" w:type="dxa"/>
            <w:tcBorders>
              <w:top w:val="single" w:sz="8" w:space="0" w:color="auto"/>
              <w:left w:val="single" w:sz="8" w:space="0" w:color="auto"/>
              <w:bottom w:val="single" w:sz="12" w:space="0" w:color="auto"/>
              <w:right w:val="single" w:sz="8" w:space="0" w:color="auto"/>
            </w:tcBorders>
          </w:tcPr>
          <w:p w14:paraId="3FBC71C7" w14:textId="77777777" w:rsidR="00C57522" w:rsidRPr="00C57522" w:rsidRDefault="00C57522" w:rsidP="00C57522">
            <w:pPr>
              <w:spacing w:after="0"/>
              <w:ind w:right="-72"/>
              <w:jc w:val="both"/>
              <w:rPr>
                <w:rFonts w:ascii="Arial" w:eastAsia="Times New Roman" w:hAnsi="Arial" w:cs="Arial"/>
                <w:kern w:val="0"/>
                <w:sz w:val="20"/>
                <w:szCs w:val="20"/>
                <w14:ligatures w14:val="none"/>
              </w:rPr>
            </w:pPr>
          </w:p>
          <w:p w14:paraId="3B65C605" w14:textId="77777777" w:rsidR="00C57522" w:rsidRPr="00C57522" w:rsidRDefault="00C57522" w:rsidP="00C57522">
            <w:pPr>
              <w:spacing w:after="0"/>
              <w:ind w:right="-72"/>
              <w:jc w:val="center"/>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Comments</w:t>
            </w:r>
          </w:p>
        </w:tc>
      </w:tr>
      <w:tr w:rsidR="00C57522" w:rsidRPr="00C57522" w14:paraId="58C74CFD" w14:textId="77777777" w:rsidTr="004B1BBC">
        <w:trPr>
          <w:jc w:val="center"/>
        </w:trPr>
        <w:tc>
          <w:tcPr>
            <w:tcW w:w="1152" w:type="dxa"/>
            <w:tcBorders>
              <w:top w:val="single" w:sz="12" w:space="0" w:color="auto"/>
            </w:tcBorders>
          </w:tcPr>
          <w:p w14:paraId="740E27C3"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Doe, John</w:t>
            </w:r>
          </w:p>
        </w:tc>
        <w:tc>
          <w:tcPr>
            <w:tcW w:w="1800" w:type="dxa"/>
            <w:tcBorders>
              <w:top w:val="single" w:sz="12" w:space="0" w:color="auto"/>
            </w:tcBorders>
          </w:tcPr>
          <w:p w14:paraId="5E184C23" w14:textId="77777777" w:rsidR="00C57522" w:rsidRPr="00C57522" w:rsidRDefault="00C57522" w:rsidP="00C57522">
            <w:pPr>
              <w:spacing w:after="0"/>
              <w:ind w:right="-72"/>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 xml:space="preserve">Personal use of a state vehicle </w:t>
            </w:r>
          </w:p>
        </w:tc>
        <w:tc>
          <w:tcPr>
            <w:tcW w:w="1260" w:type="dxa"/>
            <w:tcBorders>
              <w:top w:val="single" w:sz="12" w:space="0" w:color="auto"/>
            </w:tcBorders>
          </w:tcPr>
          <w:p w14:paraId="652DD4EC"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Daily</w:t>
            </w:r>
          </w:p>
          <w:p w14:paraId="2A4E4564"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Commute</w:t>
            </w:r>
          </w:p>
        </w:tc>
        <w:tc>
          <w:tcPr>
            <w:tcW w:w="1260" w:type="dxa"/>
            <w:tcBorders>
              <w:top w:val="single" w:sz="12" w:space="0" w:color="auto"/>
            </w:tcBorders>
          </w:tcPr>
          <w:p w14:paraId="17C8D723"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$3.00/day</w:t>
            </w:r>
          </w:p>
        </w:tc>
        <w:tc>
          <w:tcPr>
            <w:tcW w:w="1170" w:type="dxa"/>
            <w:tcBorders>
              <w:top w:val="single" w:sz="12" w:space="0" w:color="auto"/>
            </w:tcBorders>
          </w:tcPr>
          <w:p w14:paraId="0EF209F9"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$750/year</w:t>
            </w:r>
          </w:p>
        </w:tc>
        <w:tc>
          <w:tcPr>
            <w:tcW w:w="1440" w:type="dxa"/>
            <w:tcBorders>
              <w:top w:val="single" w:sz="12" w:space="0" w:color="auto"/>
            </w:tcBorders>
          </w:tcPr>
          <w:p w14:paraId="76754808"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Taxable</w:t>
            </w:r>
          </w:p>
        </w:tc>
        <w:tc>
          <w:tcPr>
            <w:tcW w:w="1548" w:type="dxa"/>
            <w:tcBorders>
              <w:top w:val="single" w:sz="12" w:space="0" w:color="auto"/>
            </w:tcBorders>
          </w:tcPr>
          <w:p w14:paraId="0C594C0D" w14:textId="2F5F13AD" w:rsidR="00C57522" w:rsidRPr="00C57522" w:rsidRDefault="00C57522" w:rsidP="00C57522">
            <w:pPr>
              <w:spacing w:after="0"/>
              <w:ind w:right="-72"/>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Added to gross income; applicable taxes withheld from biweekly payroll checks</w:t>
            </w:r>
          </w:p>
        </w:tc>
      </w:tr>
      <w:tr w:rsidR="00C57522" w:rsidRPr="00C57522" w14:paraId="109EB409" w14:textId="77777777" w:rsidTr="004B1BBC">
        <w:trPr>
          <w:jc w:val="center"/>
        </w:trPr>
        <w:tc>
          <w:tcPr>
            <w:tcW w:w="1152" w:type="dxa"/>
          </w:tcPr>
          <w:p w14:paraId="70E15D93"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Jones, Sally</w:t>
            </w:r>
          </w:p>
        </w:tc>
        <w:tc>
          <w:tcPr>
            <w:tcW w:w="1800" w:type="dxa"/>
          </w:tcPr>
          <w:p w14:paraId="10CFBE2D" w14:textId="77777777" w:rsidR="00C57522" w:rsidRPr="00C57522" w:rsidRDefault="00C57522" w:rsidP="00C57522">
            <w:pPr>
              <w:spacing w:after="0"/>
              <w:ind w:right="-72"/>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 xml:space="preserve">Police Officer Uniform </w:t>
            </w:r>
          </w:p>
        </w:tc>
        <w:tc>
          <w:tcPr>
            <w:tcW w:w="1260" w:type="dxa"/>
          </w:tcPr>
          <w:p w14:paraId="0CBF7BDF"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Cost</w:t>
            </w:r>
          </w:p>
        </w:tc>
        <w:tc>
          <w:tcPr>
            <w:tcW w:w="1260" w:type="dxa"/>
          </w:tcPr>
          <w:p w14:paraId="28FFE458"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$84.00/ uniform</w:t>
            </w:r>
          </w:p>
        </w:tc>
        <w:tc>
          <w:tcPr>
            <w:tcW w:w="1170" w:type="dxa"/>
          </w:tcPr>
          <w:p w14:paraId="7BE7BEA2"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$168/year</w:t>
            </w:r>
          </w:p>
        </w:tc>
        <w:tc>
          <w:tcPr>
            <w:tcW w:w="1440" w:type="dxa"/>
          </w:tcPr>
          <w:p w14:paraId="048955AD" w14:textId="77777777" w:rsidR="00C57522" w:rsidRPr="00C57522" w:rsidRDefault="00C57522" w:rsidP="00C57522">
            <w:pPr>
              <w:spacing w:after="0"/>
              <w:ind w:right="-72"/>
              <w:jc w:val="both"/>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Nontaxable</w:t>
            </w:r>
          </w:p>
        </w:tc>
        <w:tc>
          <w:tcPr>
            <w:tcW w:w="1548" w:type="dxa"/>
          </w:tcPr>
          <w:p w14:paraId="23A8750A" w14:textId="77777777" w:rsidR="00C57522" w:rsidRPr="00C57522" w:rsidRDefault="00C57522" w:rsidP="00C57522">
            <w:pPr>
              <w:spacing w:after="0"/>
              <w:ind w:right="-72"/>
              <w:rPr>
                <w:rFonts w:ascii="Arial" w:eastAsia="Times New Roman" w:hAnsi="Arial" w:cs="Arial"/>
                <w:kern w:val="0"/>
                <w:sz w:val="20"/>
                <w:szCs w:val="20"/>
                <w14:ligatures w14:val="none"/>
              </w:rPr>
            </w:pPr>
            <w:r w:rsidRPr="00C57522">
              <w:rPr>
                <w:rFonts w:ascii="Arial" w:eastAsia="Times New Roman" w:hAnsi="Arial" w:cs="Arial"/>
                <w:kern w:val="0"/>
                <w:sz w:val="20"/>
                <w:szCs w:val="20"/>
                <w14:ligatures w14:val="none"/>
              </w:rPr>
              <w:t>Uniform is required as a condition of employment</w:t>
            </w:r>
          </w:p>
        </w:tc>
      </w:tr>
    </w:tbl>
    <w:p w14:paraId="336D87F9" w14:textId="77777777" w:rsidR="00C57522" w:rsidRPr="00C57522" w:rsidRDefault="00C57522" w:rsidP="00C57522">
      <w:pPr>
        <w:spacing w:after="0"/>
        <w:ind w:right="-72"/>
        <w:jc w:val="both"/>
        <w:rPr>
          <w:rFonts w:ascii="Arial" w:eastAsia="Times New Roman" w:hAnsi="Arial" w:cs="Arial"/>
          <w:bCs/>
          <w:kern w:val="0"/>
          <w:sz w:val="20"/>
          <w:szCs w:val="20"/>
          <w14:ligatures w14:val="none"/>
        </w:rPr>
      </w:pPr>
    </w:p>
    <w:p w14:paraId="25209ED4" w14:textId="77777777" w:rsidR="00C57522" w:rsidRPr="00C57522" w:rsidRDefault="00C57522" w:rsidP="00C57522">
      <w:pPr>
        <w:spacing w:after="0"/>
        <w:ind w:right="-72"/>
        <w:jc w:val="both"/>
        <w:rPr>
          <w:rFonts w:ascii="Arial" w:eastAsia="Times New Roman" w:hAnsi="Arial" w:cs="Arial"/>
          <w:bCs/>
          <w:kern w:val="0"/>
          <w:szCs w:val="24"/>
          <w14:ligatures w14:val="none"/>
        </w:rPr>
      </w:pPr>
    </w:p>
    <w:p w14:paraId="3330C43D" w14:textId="09D68C97" w:rsidR="00C57522" w:rsidRDefault="00C57522" w:rsidP="00C57522">
      <w:pPr>
        <w:spacing w:after="0"/>
        <w:ind w:right="-72"/>
        <w:jc w:val="both"/>
        <w:rPr>
          <w:rFonts w:ascii="Arial" w:eastAsia="Times New Roman" w:hAnsi="Arial" w:cs="Arial"/>
          <w:bCs/>
          <w:kern w:val="0"/>
          <w:szCs w:val="24"/>
          <w14:ligatures w14:val="none"/>
        </w:rPr>
      </w:pPr>
      <w:r w:rsidRPr="00C57522">
        <w:rPr>
          <w:rFonts w:ascii="Arial" w:eastAsia="Times New Roman" w:hAnsi="Arial" w:cs="Arial"/>
          <w:bCs/>
          <w:kern w:val="0"/>
          <w:szCs w:val="24"/>
          <w14:ligatures w14:val="none"/>
        </w:rPr>
        <w:t xml:space="preserve">As indicated in the Office of State Uniform Payroll’s </w:t>
      </w:r>
      <w:hyperlink r:id="rId9" w:history="1">
        <w:r w:rsidRPr="00C57522">
          <w:rPr>
            <w:rFonts w:ascii="Arial" w:eastAsia="Times New Roman" w:hAnsi="Arial" w:cs="Arial"/>
            <w:bCs/>
            <w:color w:val="0000FF"/>
            <w:kern w:val="0"/>
            <w:szCs w:val="24"/>
            <w:u w:val="single"/>
            <w14:ligatures w14:val="none"/>
          </w:rPr>
          <w:t>Memorandum #2026-</w:t>
        </w:r>
        <w:r w:rsidRPr="00C57522">
          <w:rPr>
            <w:rFonts w:ascii="Arial" w:eastAsia="Times New Roman" w:hAnsi="Arial" w:cs="Arial"/>
            <w:color w:val="0000FF"/>
            <w:kern w:val="0"/>
            <w:szCs w:val="24"/>
            <w:u w:val="single"/>
            <w14:ligatures w14:val="none"/>
          </w:rPr>
          <w:t>25</w:t>
        </w:r>
      </w:hyperlink>
      <w:r w:rsidRPr="00C57522">
        <w:rPr>
          <w:rFonts w:ascii="Arial" w:eastAsia="Times New Roman" w:hAnsi="Arial" w:cs="Arial"/>
          <w:bCs/>
          <w:kern w:val="0"/>
          <w:szCs w:val="24"/>
          <w14:ligatures w14:val="none"/>
        </w:rPr>
        <w:t>, agencies are required to use the wage types provided through LaGov HCM to report both taxable cash and non-cash fringe benefits as well as nontaxable cash and non-cash fringe benefits. Fringe benefits should be reported during each pay period in the LaGov HCM system, and the taxable portion should be reflected on the employee’s W</w:t>
      </w:r>
      <w:r w:rsidR="00916ED3">
        <w:rPr>
          <w:rFonts w:ascii="Arial" w:eastAsia="Times New Roman" w:hAnsi="Arial" w:cs="Arial"/>
          <w:bCs/>
          <w:kern w:val="0"/>
          <w:szCs w:val="24"/>
          <w14:ligatures w14:val="none"/>
        </w:rPr>
        <w:t>-</w:t>
      </w:r>
      <w:r w:rsidRPr="00C57522">
        <w:rPr>
          <w:rFonts w:ascii="Arial" w:eastAsia="Times New Roman" w:hAnsi="Arial" w:cs="Arial"/>
          <w:bCs/>
          <w:kern w:val="0"/>
          <w:szCs w:val="24"/>
          <w14:ligatures w14:val="none"/>
        </w:rPr>
        <w:t xml:space="preserve">2 at the end of the calendar year. For compliance purposes, the </w:t>
      </w:r>
      <w:r w:rsidR="00916ED3">
        <w:rPr>
          <w:rFonts w:ascii="Arial" w:eastAsia="Times New Roman" w:hAnsi="Arial" w:cs="Arial"/>
          <w:bCs/>
          <w:kern w:val="0"/>
          <w:szCs w:val="24"/>
          <w14:ligatures w14:val="none"/>
        </w:rPr>
        <w:t>ZP124, Fringe Benefits R</w:t>
      </w:r>
      <w:r w:rsidR="00916ED3" w:rsidRPr="00C57522">
        <w:rPr>
          <w:rFonts w:ascii="Arial" w:eastAsia="Times New Roman" w:hAnsi="Arial" w:cs="Arial"/>
          <w:bCs/>
          <w:kern w:val="0"/>
          <w:szCs w:val="24"/>
          <w14:ligatures w14:val="none"/>
        </w:rPr>
        <w:t>eport</w:t>
      </w:r>
      <w:r w:rsidR="00916ED3">
        <w:rPr>
          <w:rFonts w:ascii="Arial" w:eastAsia="Times New Roman" w:hAnsi="Arial" w:cs="Arial"/>
          <w:bCs/>
          <w:kern w:val="0"/>
          <w:szCs w:val="24"/>
          <w14:ligatures w14:val="none"/>
        </w:rPr>
        <w:t>,</w:t>
      </w:r>
      <w:r w:rsidR="00916ED3" w:rsidRPr="00C57522">
        <w:rPr>
          <w:rFonts w:ascii="Arial" w:eastAsia="Times New Roman" w:hAnsi="Arial" w:cs="Arial"/>
          <w:bCs/>
          <w:kern w:val="0"/>
          <w:szCs w:val="24"/>
          <w14:ligatures w14:val="none"/>
        </w:rPr>
        <w:t xml:space="preserve"> </w:t>
      </w:r>
      <w:r w:rsidRPr="00C57522">
        <w:rPr>
          <w:rFonts w:ascii="Arial" w:eastAsia="Times New Roman" w:hAnsi="Arial" w:cs="Arial"/>
          <w:bCs/>
          <w:kern w:val="0"/>
          <w:szCs w:val="24"/>
          <w14:ligatures w14:val="none"/>
        </w:rPr>
        <w:t xml:space="preserve">generated from the LaGov HCM </w:t>
      </w:r>
      <w:proofErr w:type="gramStart"/>
      <w:r w:rsidRPr="00C57522">
        <w:rPr>
          <w:rFonts w:ascii="Arial" w:eastAsia="Times New Roman" w:hAnsi="Arial" w:cs="Arial"/>
          <w:bCs/>
          <w:kern w:val="0"/>
          <w:szCs w:val="24"/>
          <w14:ligatures w14:val="none"/>
        </w:rPr>
        <w:t>system</w:t>
      </w:r>
      <w:proofErr w:type="gramEnd"/>
      <w:r w:rsidRPr="00C57522">
        <w:rPr>
          <w:rFonts w:ascii="Arial" w:eastAsia="Times New Roman" w:hAnsi="Arial" w:cs="Arial"/>
          <w:bCs/>
          <w:kern w:val="0"/>
          <w:szCs w:val="24"/>
          <w14:ligatures w14:val="none"/>
        </w:rPr>
        <w:t xml:space="preserve"> should be the basis for the report you submit to our office.</w:t>
      </w:r>
      <w:r w:rsidR="00741B26">
        <w:rPr>
          <w:rFonts w:ascii="Arial" w:eastAsia="Times New Roman" w:hAnsi="Arial" w:cs="Arial"/>
          <w:bCs/>
          <w:kern w:val="0"/>
          <w:szCs w:val="24"/>
          <w14:ligatures w14:val="none"/>
        </w:rPr>
        <w:t xml:space="preserve"> In fact, LaGov agencies are encouraged to export the ZP124 to Excel and add the necessary columns (e.g., valuation method, comments) to match the standard format shown above. </w:t>
      </w:r>
    </w:p>
    <w:p w14:paraId="5479E938" w14:textId="77777777" w:rsidR="00741B26" w:rsidRDefault="00741B26" w:rsidP="00C57522">
      <w:pPr>
        <w:spacing w:after="0"/>
        <w:ind w:right="-72"/>
        <w:jc w:val="both"/>
        <w:rPr>
          <w:rFonts w:ascii="Arial" w:eastAsia="Times New Roman" w:hAnsi="Arial" w:cs="Arial"/>
          <w:bCs/>
          <w:kern w:val="0"/>
          <w:szCs w:val="24"/>
          <w14:ligatures w14:val="none"/>
        </w:rPr>
      </w:pPr>
    </w:p>
    <w:p w14:paraId="4D415062" w14:textId="4F50927B" w:rsidR="00916ED3" w:rsidRPr="00C57522" w:rsidRDefault="00741B26" w:rsidP="00916ED3">
      <w:pPr>
        <w:spacing w:after="0"/>
        <w:ind w:right="-72"/>
        <w:jc w:val="both"/>
        <w:rPr>
          <w:rFonts w:ascii="Arial" w:eastAsia="Times New Roman" w:hAnsi="Arial" w:cs="Arial"/>
          <w:b/>
          <w:kern w:val="0"/>
          <w:szCs w:val="24"/>
          <w14:ligatures w14:val="none"/>
        </w:rPr>
      </w:pPr>
      <w:r>
        <w:rPr>
          <w:rFonts w:ascii="Arial" w:eastAsia="Times New Roman" w:hAnsi="Arial" w:cs="Arial"/>
          <w:b/>
          <w:kern w:val="0"/>
          <w:szCs w:val="24"/>
          <w14:ligatures w14:val="none"/>
        </w:rPr>
        <w:t>Agencies must submit their</w:t>
      </w:r>
      <w:r w:rsidR="00916ED3" w:rsidRPr="00C57522">
        <w:rPr>
          <w:rFonts w:ascii="Arial" w:eastAsia="Times New Roman" w:hAnsi="Arial" w:cs="Arial"/>
          <w:b/>
          <w:kern w:val="0"/>
          <w:szCs w:val="24"/>
          <w14:ligatures w14:val="none"/>
        </w:rPr>
        <w:t xml:space="preserve"> plan/policy</w:t>
      </w:r>
      <w:r>
        <w:rPr>
          <w:rFonts w:ascii="Arial" w:eastAsia="Times New Roman" w:hAnsi="Arial" w:cs="Arial"/>
          <w:b/>
          <w:kern w:val="0"/>
          <w:szCs w:val="24"/>
          <w14:ligatures w14:val="none"/>
        </w:rPr>
        <w:t xml:space="preserve"> </w:t>
      </w:r>
      <w:r>
        <w:rPr>
          <w:rFonts w:ascii="Arial" w:eastAsia="Times New Roman" w:hAnsi="Arial" w:cs="Arial"/>
          <w:b/>
          <w:color w:val="EE0000"/>
          <w:kern w:val="0"/>
          <w:szCs w:val="24"/>
          <w14:ligatures w14:val="none"/>
        </w:rPr>
        <w:t xml:space="preserve">as a Word </w:t>
      </w:r>
      <w:r w:rsidR="006C73E6">
        <w:rPr>
          <w:rFonts w:ascii="Arial" w:eastAsia="Times New Roman" w:hAnsi="Arial" w:cs="Arial"/>
          <w:b/>
          <w:color w:val="EE0000"/>
          <w:kern w:val="0"/>
          <w:szCs w:val="24"/>
          <w14:ligatures w14:val="none"/>
        </w:rPr>
        <w:t xml:space="preserve">(.docx) file </w:t>
      </w:r>
      <w:r w:rsidR="00916ED3" w:rsidRPr="00C57522">
        <w:rPr>
          <w:rFonts w:ascii="Arial" w:eastAsia="Times New Roman" w:hAnsi="Arial" w:cs="Arial"/>
          <w:b/>
          <w:kern w:val="0"/>
          <w:szCs w:val="24"/>
          <w14:ligatures w14:val="none"/>
        </w:rPr>
        <w:t xml:space="preserve">and </w:t>
      </w:r>
      <w:r>
        <w:rPr>
          <w:rFonts w:ascii="Arial" w:eastAsia="Times New Roman" w:hAnsi="Arial" w:cs="Arial"/>
          <w:b/>
          <w:kern w:val="0"/>
          <w:szCs w:val="24"/>
          <w14:ligatures w14:val="none"/>
        </w:rPr>
        <w:t xml:space="preserve">their </w:t>
      </w:r>
      <w:r w:rsidR="00916ED3" w:rsidRPr="00C57522">
        <w:rPr>
          <w:rFonts w:ascii="Arial" w:eastAsia="Times New Roman" w:hAnsi="Arial" w:cs="Arial"/>
          <w:b/>
          <w:kern w:val="0"/>
          <w:szCs w:val="24"/>
          <w14:ligatures w14:val="none"/>
        </w:rPr>
        <w:t>fringe benefit report</w:t>
      </w:r>
      <w:r>
        <w:rPr>
          <w:rFonts w:ascii="Arial" w:eastAsia="Times New Roman" w:hAnsi="Arial" w:cs="Arial"/>
          <w:b/>
          <w:kern w:val="0"/>
          <w:szCs w:val="24"/>
          <w14:ligatures w14:val="none"/>
        </w:rPr>
        <w:t xml:space="preserve"> </w:t>
      </w:r>
      <w:r w:rsidR="006C73E6" w:rsidRPr="004B1BBC">
        <w:rPr>
          <w:rFonts w:ascii="Arial" w:eastAsia="Times New Roman" w:hAnsi="Arial" w:cs="Arial"/>
          <w:b/>
          <w:color w:val="EE0000"/>
          <w:kern w:val="0"/>
          <w:szCs w:val="24"/>
          <w14:ligatures w14:val="none"/>
        </w:rPr>
        <w:t xml:space="preserve">as an Excel </w:t>
      </w:r>
      <w:r w:rsidR="006C73E6">
        <w:rPr>
          <w:rFonts w:ascii="Arial" w:eastAsia="Times New Roman" w:hAnsi="Arial" w:cs="Arial"/>
          <w:b/>
          <w:color w:val="EE0000"/>
          <w:kern w:val="0"/>
          <w:szCs w:val="24"/>
          <w14:ligatures w14:val="none"/>
        </w:rPr>
        <w:t>(.xlsx) file</w:t>
      </w:r>
      <w:r>
        <w:rPr>
          <w:rFonts w:ascii="Arial" w:eastAsia="Times New Roman" w:hAnsi="Arial" w:cs="Arial"/>
          <w:b/>
          <w:kern w:val="0"/>
          <w:szCs w:val="24"/>
          <w14:ligatures w14:val="none"/>
        </w:rPr>
        <w:t xml:space="preserve"> to </w:t>
      </w:r>
      <w:hyperlink r:id="rId10" w:history="1">
        <w:r w:rsidRPr="00C57522">
          <w:rPr>
            <w:rFonts w:ascii="Arial" w:eastAsia="Times New Roman" w:hAnsi="Arial" w:cs="Arial"/>
            <w:b/>
            <w:color w:val="0000FF"/>
            <w:kern w:val="0"/>
            <w:szCs w:val="24"/>
            <w:u w:val="single"/>
            <w14:ligatures w14:val="none"/>
          </w:rPr>
          <w:t>OSRAP-HelpDesk@la.gov</w:t>
        </w:r>
      </w:hyperlink>
      <w:r w:rsidR="00916ED3" w:rsidRPr="00C57522">
        <w:rPr>
          <w:rFonts w:ascii="Arial" w:eastAsia="Times New Roman" w:hAnsi="Arial" w:cs="Arial"/>
          <w:b/>
          <w:kern w:val="0"/>
          <w:szCs w:val="24"/>
          <w14:ligatures w14:val="none"/>
        </w:rPr>
        <w:t xml:space="preserve"> no later than the close of business on </w:t>
      </w:r>
      <w:r w:rsidR="00916ED3" w:rsidRPr="003147DB">
        <w:rPr>
          <w:rFonts w:ascii="Arial" w:eastAsia="Times New Roman" w:hAnsi="Arial" w:cs="Arial"/>
          <w:b/>
          <w:color w:val="FF0000"/>
          <w:kern w:val="0"/>
          <w:szCs w:val="24"/>
          <w14:ligatures w14:val="none"/>
        </w:rPr>
        <w:t>February 2, 2026</w:t>
      </w:r>
      <w:r w:rsidR="00916ED3" w:rsidRPr="00C57522">
        <w:rPr>
          <w:rFonts w:ascii="Arial" w:eastAsia="Times New Roman" w:hAnsi="Arial" w:cs="Arial"/>
          <w:b/>
          <w:kern w:val="0"/>
          <w:szCs w:val="24"/>
          <w14:ligatures w14:val="none"/>
        </w:rPr>
        <w:t xml:space="preserve">. </w:t>
      </w:r>
    </w:p>
    <w:p w14:paraId="5DB5A7D3" w14:textId="77777777" w:rsidR="00916ED3" w:rsidRPr="00C57522" w:rsidRDefault="00916ED3" w:rsidP="00916ED3">
      <w:pPr>
        <w:spacing w:after="0"/>
        <w:ind w:right="-72"/>
        <w:jc w:val="both"/>
        <w:rPr>
          <w:rFonts w:ascii="Arial" w:eastAsia="Times New Roman" w:hAnsi="Arial" w:cs="Arial"/>
          <w:bCs/>
          <w:kern w:val="0"/>
          <w:sz w:val="20"/>
          <w:szCs w:val="20"/>
          <w14:ligatures w14:val="none"/>
        </w:rPr>
      </w:pPr>
    </w:p>
    <w:p w14:paraId="1CF43CE5" w14:textId="32A08E1E" w:rsidR="00916ED3" w:rsidRPr="00C57522" w:rsidRDefault="006C73E6" w:rsidP="00916ED3">
      <w:pPr>
        <w:spacing w:after="0"/>
        <w:jc w:val="both"/>
        <w:rPr>
          <w:rFonts w:ascii="Arial" w:eastAsia="Times New Roman" w:hAnsi="Arial" w:cs="Arial"/>
          <w:bCs/>
          <w:kern w:val="0"/>
          <w:szCs w:val="24"/>
          <w14:ligatures w14:val="none"/>
        </w:rPr>
      </w:pPr>
      <w:r>
        <w:rPr>
          <w:rFonts w:ascii="Arial" w:eastAsia="Times New Roman" w:hAnsi="Arial" w:cs="Arial"/>
          <w:b/>
          <w:kern w:val="0"/>
          <w:szCs w:val="24"/>
          <w14:ligatures w14:val="none"/>
        </w:rPr>
        <w:t>If</w:t>
      </w:r>
      <w:r w:rsidR="00916ED3" w:rsidRPr="00C57522">
        <w:rPr>
          <w:rFonts w:ascii="Arial" w:eastAsia="Times New Roman" w:hAnsi="Arial" w:cs="Arial"/>
          <w:b/>
          <w:kern w:val="0"/>
          <w:szCs w:val="24"/>
          <w14:ligatures w14:val="none"/>
        </w:rPr>
        <w:t xml:space="preserve"> your agency </w:t>
      </w:r>
      <w:r>
        <w:rPr>
          <w:rFonts w:ascii="Arial" w:eastAsia="Times New Roman" w:hAnsi="Arial" w:cs="Arial"/>
          <w:b/>
          <w:kern w:val="0"/>
          <w:szCs w:val="24"/>
          <w14:ligatures w14:val="none"/>
        </w:rPr>
        <w:t>does not provide any</w:t>
      </w:r>
      <w:r w:rsidR="00916ED3" w:rsidRPr="00C57522">
        <w:rPr>
          <w:rFonts w:ascii="Arial" w:eastAsia="Times New Roman" w:hAnsi="Arial" w:cs="Arial"/>
          <w:b/>
          <w:kern w:val="0"/>
          <w:szCs w:val="24"/>
          <w14:ligatures w14:val="none"/>
        </w:rPr>
        <w:t xml:space="preserve"> taxable or nontaxable fringe benefits, your response should contain such a statement. </w:t>
      </w:r>
    </w:p>
    <w:p w14:paraId="5E5CAB91" w14:textId="77777777" w:rsidR="00916ED3" w:rsidRPr="00C57522" w:rsidRDefault="00916ED3" w:rsidP="00C57522">
      <w:pPr>
        <w:spacing w:after="0"/>
        <w:ind w:right="-72"/>
        <w:jc w:val="both"/>
        <w:rPr>
          <w:rFonts w:ascii="Arial" w:eastAsia="Times New Roman" w:hAnsi="Arial" w:cs="Arial"/>
          <w:bCs/>
          <w:kern w:val="0"/>
          <w:szCs w:val="24"/>
          <w14:ligatures w14:val="none"/>
        </w:rPr>
      </w:pPr>
    </w:p>
    <w:p w14:paraId="2024250F" w14:textId="77777777" w:rsidR="00C57522" w:rsidRPr="00C57522" w:rsidRDefault="00C57522" w:rsidP="00C57522">
      <w:pPr>
        <w:spacing w:after="0"/>
        <w:ind w:right="-72"/>
        <w:jc w:val="both"/>
        <w:rPr>
          <w:rFonts w:ascii="Arial" w:eastAsia="Times New Roman" w:hAnsi="Arial" w:cs="Arial"/>
          <w:kern w:val="0"/>
          <w:szCs w:val="24"/>
          <w14:ligatures w14:val="none"/>
        </w:rPr>
      </w:pPr>
      <w:r w:rsidRPr="00C57522">
        <w:rPr>
          <w:rFonts w:ascii="Arial" w:eastAsia="Times New Roman" w:hAnsi="Arial" w:cs="Arial"/>
          <w:kern w:val="0"/>
          <w:szCs w:val="24"/>
          <w14:ligatures w14:val="none"/>
        </w:rPr>
        <w:t>Should you have any questions regarding PPM 73 requirements, please contact the OSRAP-</w:t>
      </w:r>
      <w:proofErr w:type="spellStart"/>
      <w:r w:rsidRPr="00C57522">
        <w:rPr>
          <w:rFonts w:ascii="Arial" w:eastAsia="Times New Roman" w:hAnsi="Arial" w:cs="Arial"/>
          <w:kern w:val="0"/>
          <w:szCs w:val="24"/>
          <w14:ligatures w14:val="none"/>
        </w:rPr>
        <w:t>HelpDesk</w:t>
      </w:r>
      <w:proofErr w:type="spellEnd"/>
      <w:r w:rsidRPr="00C57522">
        <w:rPr>
          <w:rFonts w:ascii="Arial" w:eastAsia="Times New Roman" w:hAnsi="Arial" w:cs="Arial"/>
          <w:kern w:val="0"/>
          <w:szCs w:val="24"/>
          <w14:ligatures w14:val="none"/>
        </w:rPr>
        <w:t xml:space="preserve"> at </w:t>
      </w:r>
      <w:hyperlink r:id="rId11" w:history="1">
        <w:r w:rsidRPr="00C57522">
          <w:rPr>
            <w:rFonts w:ascii="Arial" w:eastAsia="Times New Roman" w:hAnsi="Arial" w:cs="Arial"/>
            <w:color w:val="0000FF"/>
            <w:kern w:val="0"/>
            <w:szCs w:val="24"/>
            <w:u w:val="single"/>
            <w14:ligatures w14:val="none"/>
          </w:rPr>
          <w:t>OSRAP-HelpDesk@la.gov</w:t>
        </w:r>
      </w:hyperlink>
      <w:r w:rsidRPr="00C57522">
        <w:rPr>
          <w:rFonts w:ascii="Arial" w:eastAsia="Times New Roman" w:hAnsi="Arial" w:cs="Arial"/>
          <w:kern w:val="0"/>
          <w:szCs w:val="24"/>
          <w14:ligatures w14:val="none"/>
        </w:rPr>
        <w:t>.</w:t>
      </w:r>
    </w:p>
    <w:p w14:paraId="25AE7203" w14:textId="77777777" w:rsidR="00C57522" w:rsidRPr="00C57522" w:rsidRDefault="00C57522" w:rsidP="00C57522">
      <w:pPr>
        <w:spacing w:after="0"/>
        <w:ind w:right="-72"/>
        <w:jc w:val="both"/>
        <w:rPr>
          <w:rFonts w:ascii="Arial" w:eastAsia="Times New Roman" w:hAnsi="Arial" w:cs="Arial"/>
          <w:kern w:val="0"/>
          <w:szCs w:val="24"/>
          <w14:ligatures w14:val="none"/>
        </w:rPr>
      </w:pPr>
    </w:p>
    <w:p w14:paraId="560FBE66" w14:textId="77777777" w:rsidR="00C57522" w:rsidRPr="00C57522" w:rsidRDefault="00C57522" w:rsidP="00C57522">
      <w:pPr>
        <w:spacing w:after="0"/>
        <w:ind w:right="-72"/>
        <w:jc w:val="both"/>
        <w:rPr>
          <w:rFonts w:ascii="Arial" w:eastAsia="Times New Roman" w:hAnsi="Arial" w:cs="Arial"/>
          <w:kern w:val="0"/>
          <w:szCs w:val="24"/>
          <w14:ligatures w14:val="none"/>
        </w:rPr>
      </w:pPr>
    </w:p>
    <w:p w14:paraId="6DE87B94" w14:textId="20D5B9EF" w:rsidR="00C57522" w:rsidRPr="00CD48F3" w:rsidRDefault="00C57522" w:rsidP="00CD48F3">
      <w:pPr>
        <w:spacing w:after="0"/>
        <w:rPr>
          <w:rFonts w:ascii="Arial" w:hAnsi="Arial" w:cs="Arial"/>
          <w:szCs w:val="24"/>
        </w:rPr>
      </w:pPr>
      <w:proofErr w:type="spellStart"/>
      <w:proofErr w:type="gramStart"/>
      <w:r w:rsidRPr="00C57522">
        <w:rPr>
          <w:rFonts w:ascii="Arial" w:eastAsia="Times New Roman" w:hAnsi="Arial" w:cs="Arial"/>
          <w:kern w:val="0"/>
          <w:szCs w:val="24"/>
          <w14:ligatures w14:val="none"/>
        </w:rPr>
        <w:t>BF:ik</w:t>
      </w:r>
      <w:proofErr w:type="spellEnd"/>
      <w:proofErr w:type="gramEnd"/>
    </w:p>
    <w:sectPr w:rsidR="00C57522" w:rsidRPr="00CD48F3" w:rsidSect="00CD48F3">
      <w:headerReference w:type="default" r:id="rId12"/>
      <w:type w:val="continuous"/>
      <w:pgSz w:w="12240" w:h="15840"/>
      <w:pgMar w:top="1440" w:right="1440" w:bottom="810" w:left="1440" w:header="720" w:footer="6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8A136" w14:textId="77777777" w:rsidR="00CD48F3" w:rsidRDefault="00CD48F3" w:rsidP="00CD48F3">
      <w:pPr>
        <w:spacing w:after="0"/>
      </w:pPr>
      <w:r>
        <w:separator/>
      </w:r>
    </w:p>
  </w:endnote>
  <w:endnote w:type="continuationSeparator" w:id="0">
    <w:p w14:paraId="3E1153D9" w14:textId="77777777" w:rsidR="00CD48F3" w:rsidRDefault="00CD48F3" w:rsidP="00CD48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panose1 w:val="00000000000000000000"/>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EB56" w14:textId="77777777" w:rsidR="00CD48F3" w:rsidRDefault="00CD48F3" w:rsidP="00CD48F3">
      <w:pPr>
        <w:spacing w:after="0"/>
      </w:pPr>
      <w:r>
        <w:separator/>
      </w:r>
    </w:p>
  </w:footnote>
  <w:footnote w:type="continuationSeparator" w:id="0">
    <w:p w14:paraId="1BE917B8" w14:textId="77777777" w:rsidR="00CD48F3" w:rsidRDefault="00CD48F3" w:rsidP="00CD48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8AC2" w14:textId="5E921649" w:rsidR="00CD48F3" w:rsidRDefault="00CD48F3">
    <w:pPr>
      <w:pStyle w:val="Header"/>
      <w:rPr>
        <w:rFonts w:ascii="Arial" w:hAnsi="Arial" w:cs="Arial"/>
        <w:szCs w:val="24"/>
      </w:rPr>
    </w:pPr>
    <w:r>
      <w:rPr>
        <w:rFonts w:ascii="Arial" w:hAnsi="Arial" w:cs="Arial"/>
        <w:szCs w:val="24"/>
      </w:rPr>
      <w:t>OSRAP Memo 26-</w:t>
    </w:r>
    <w:r w:rsidR="004B1BBC">
      <w:rPr>
        <w:rFonts w:ascii="Arial" w:hAnsi="Arial" w:cs="Arial"/>
        <w:szCs w:val="24"/>
      </w:rPr>
      <w:t>06</w:t>
    </w:r>
  </w:p>
  <w:p w14:paraId="3D3D5D9A" w14:textId="728237A5" w:rsidR="00CD48F3" w:rsidRDefault="00CD48F3">
    <w:pPr>
      <w:pStyle w:val="Header"/>
      <w:rPr>
        <w:rFonts w:ascii="Arial" w:hAnsi="Arial" w:cs="Arial"/>
        <w:szCs w:val="24"/>
      </w:rPr>
    </w:pPr>
    <w:r>
      <w:rPr>
        <w:rFonts w:ascii="Arial" w:hAnsi="Arial" w:cs="Arial"/>
        <w:szCs w:val="24"/>
      </w:rPr>
      <w:t xml:space="preserve">January </w:t>
    </w:r>
    <w:r w:rsidR="004B1BBC">
      <w:rPr>
        <w:rFonts w:ascii="Arial" w:hAnsi="Arial" w:cs="Arial"/>
        <w:szCs w:val="24"/>
      </w:rPr>
      <w:t>22</w:t>
    </w:r>
    <w:r>
      <w:rPr>
        <w:rFonts w:ascii="Arial" w:hAnsi="Arial" w:cs="Arial"/>
        <w:szCs w:val="24"/>
      </w:rPr>
      <w:t>, 2026</w:t>
    </w:r>
  </w:p>
  <w:p w14:paraId="4F342A98" w14:textId="5DD0A3AC" w:rsidR="00CD48F3" w:rsidRDefault="00CD48F3">
    <w:pPr>
      <w:pStyle w:val="Header"/>
      <w:rPr>
        <w:rFonts w:ascii="Arial" w:hAnsi="Arial" w:cs="Arial"/>
        <w:szCs w:val="24"/>
      </w:rPr>
    </w:pPr>
    <w:r w:rsidRPr="00CD48F3">
      <w:rPr>
        <w:rFonts w:ascii="Arial" w:hAnsi="Arial" w:cs="Arial"/>
        <w:szCs w:val="24"/>
      </w:rPr>
      <w:t xml:space="preserve">Page </w:t>
    </w:r>
    <w:r w:rsidRPr="00CD48F3">
      <w:rPr>
        <w:rFonts w:ascii="Arial" w:hAnsi="Arial" w:cs="Arial"/>
        <w:szCs w:val="24"/>
      </w:rPr>
      <w:fldChar w:fldCharType="begin"/>
    </w:r>
    <w:r w:rsidRPr="00CD48F3">
      <w:rPr>
        <w:rFonts w:ascii="Arial" w:hAnsi="Arial" w:cs="Arial"/>
        <w:szCs w:val="24"/>
      </w:rPr>
      <w:instrText xml:space="preserve"> PAGE  \* Arabic  \* MERGEFORMAT </w:instrText>
    </w:r>
    <w:r w:rsidRPr="00CD48F3">
      <w:rPr>
        <w:rFonts w:ascii="Arial" w:hAnsi="Arial" w:cs="Arial"/>
        <w:szCs w:val="24"/>
      </w:rPr>
      <w:fldChar w:fldCharType="separate"/>
    </w:r>
    <w:r w:rsidR="003147DB">
      <w:rPr>
        <w:rFonts w:ascii="Arial" w:hAnsi="Arial" w:cs="Arial"/>
        <w:noProof/>
        <w:szCs w:val="24"/>
      </w:rPr>
      <w:t>3</w:t>
    </w:r>
    <w:r w:rsidRPr="00CD48F3">
      <w:rPr>
        <w:rFonts w:ascii="Arial" w:hAnsi="Arial" w:cs="Arial"/>
        <w:szCs w:val="24"/>
      </w:rPr>
      <w:fldChar w:fldCharType="end"/>
    </w:r>
    <w:r w:rsidRPr="00CD48F3">
      <w:rPr>
        <w:rFonts w:ascii="Arial" w:hAnsi="Arial" w:cs="Arial"/>
        <w:szCs w:val="24"/>
      </w:rPr>
      <w:t xml:space="preserve"> of </w:t>
    </w:r>
    <w:r w:rsidRPr="00CD48F3">
      <w:rPr>
        <w:rFonts w:ascii="Arial" w:hAnsi="Arial" w:cs="Arial"/>
        <w:szCs w:val="24"/>
      </w:rPr>
      <w:fldChar w:fldCharType="begin"/>
    </w:r>
    <w:r w:rsidRPr="00CD48F3">
      <w:rPr>
        <w:rFonts w:ascii="Arial" w:hAnsi="Arial" w:cs="Arial"/>
        <w:szCs w:val="24"/>
      </w:rPr>
      <w:instrText xml:space="preserve"> NUMPAGES  \* Arabic  \* MERGEFORMAT </w:instrText>
    </w:r>
    <w:r w:rsidRPr="00CD48F3">
      <w:rPr>
        <w:rFonts w:ascii="Arial" w:hAnsi="Arial" w:cs="Arial"/>
        <w:szCs w:val="24"/>
      </w:rPr>
      <w:fldChar w:fldCharType="separate"/>
    </w:r>
    <w:r w:rsidR="003147DB">
      <w:rPr>
        <w:rFonts w:ascii="Arial" w:hAnsi="Arial" w:cs="Arial"/>
        <w:noProof/>
        <w:szCs w:val="24"/>
      </w:rPr>
      <w:t>3</w:t>
    </w:r>
    <w:r w:rsidRPr="00CD48F3">
      <w:rPr>
        <w:rFonts w:ascii="Arial" w:hAnsi="Arial" w:cs="Arial"/>
        <w:szCs w:val="24"/>
      </w:rPr>
      <w:fldChar w:fldCharType="end"/>
    </w:r>
  </w:p>
  <w:p w14:paraId="0B81487F" w14:textId="77777777" w:rsidR="00CD48F3" w:rsidRPr="00CD48F3" w:rsidRDefault="00CD48F3">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65FB"/>
    <w:multiLevelType w:val="singleLevel"/>
    <w:tmpl w:val="56542D54"/>
    <w:lvl w:ilvl="0">
      <w:start w:val="1"/>
      <w:numFmt w:val="bullet"/>
      <w:lvlText w:val=""/>
      <w:lvlJc w:val="left"/>
      <w:pPr>
        <w:tabs>
          <w:tab w:val="num" w:pos="936"/>
        </w:tabs>
        <w:ind w:left="360" w:firstLine="216"/>
      </w:pPr>
      <w:rPr>
        <w:rFonts w:ascii="Symbol" w:hAnsi="Symbol" w:hint="default"/>
      </w:rPr>
    </w:lvl>
  </w:abstractNum>
  <w:abstractNum w:abstractNumId="1" w15:restartNumberingAfterBreak="0">
    <w:nsid w:val="2895118D"/>
    <w:multiLevelType w:val="singleLevel"/>
    <w:tmpl w:val="56542D54"/>
    <w:lvl w:ilvl="0">
      <w:start w:val="1"/>
      <w:numFmt w:val="bullet"/>
      <w:lvlText w:val=""/>
      <w:lvlJc w:val="left"/>
      <w:pPr>
        <w:tabs>
          <w:tab w:val="num" w:pos="936"/>
        </w:tabs>
        <w:ind w:left="360" w:firstLine="216"/>
      </w:pPr>
      <w:rPr>
        <w:rFonts w:ascii="Symbol" w:hAnsi="Symbol" w:hint="default"/>
      </w:rPr>
    </w:lvl>
  </w:abstractNum>
  <w:abstractNum w:abstractNumId="2" w15:restartNumberingAfterBreak="0">
    <w:nsid w:val="2FB61466"/>
    <w:multiLevelType w:val="singleLevel"/>
    <w:tmpl w:val="56542D54"/>
    <w:lvl w:ilvl="0">
      <w:start w:val="1"/>
      <w:numFmt w:val="bullet"/>
      <w:lvlText w:val=""/>
      <w:lvlJc w:val="left"/>
      <w:pPr>
        <w:tabs>
          <w:tab w:val="num" w:pos="936"/>
        </w:tabs>
        <w:ind w:left="360" w:firstLine="216"/>
      </w:pPr>
      <w:rPr>
        <w:rFonts w:ascii="Symbol" w:hAnsi="Symbol" w:hint="default"/>
      </w:rPr>
    </w:lvl>
  </w:abstractNum>
  <w:abstractNum w:abstractNumId="3" w15:restartNumberingAfterBreak="0">
    <w:nsid w:val="73857DFF"/>
    <w:multiLevelType w:val="singleLevel"/>
    <w:tmpl w:val="56542D54"/>
    <w:lvl w:ilvl="0">
      <w:start w:val="1"/>
      <w:numFmt w:val="bullet"/>
      <w:lvlText w:val=""/>
      <w:lvlJc w:val="left"/>
      <w:pPr>
        <w:tabs>
          <w:tab w:val="num" w:pos="936"/>
        </w:tabs>
        <w:ind w:left="360" w:firstLine="216"/>
      </w:pPr>
      <w:rPr>
        <w:rFonts w:ascii="Symbol" w:hAnsi="Symbol" w:hint="default"/>
      </w:rPr>
    </w:lvl>
  </w:abstractNum>
  <w:abstractNum w:abstractNumId="4" w15:restartNumberingAfterBreak="0">
    <w:nsid w:val="77FA14F2"/>
    <w:multiLevelType w:val="singleLevel"/>
    <w:tmpl w:val="56542D54"/>
    <w:lvl w:ilvl="0">
      <w:start w:val="1"/>
      <w:numFmt w:val="bullet"/>
      <w:lvlText w:val=""/>
      <w:lvlJc w:val="left"/>
      <w:pPr>
        <w:tabs>
          <w:tab w:val="num" w:pos="936"/>
        </w:tabs>
        <w:ind w:left="360" w:firstLine="216"/>
      </w:pPr>
      <w:rPr>
        <w:rFonts w:ascii="Symbol" w:hAnsi="Symbol" w:hint="default"/>
      </w:rPr>
    </w:lvl>
  </w:abstractNum>
  <w:num w:numId="1" w16cid:durableId="1141339395">
    <w:abstractNumId w:val="2"/>
  </w:num>
  <w:num w:numId="2" w16cid:durableId="793333741">
    <w:abstractNumId w:val="3"/>
  </w:num>
  <w:num w:numId="3" w16cid:durableId="1123959159">
    <w:abstractNumId w:val="4"/>
  </w:num>
  <w:num w:numId="4" w16cid:durableId="831675956">
    <w:abstractNumId w:val="0"/>
  </w:num>
  <w:num w:numId="5" w16cid:durableId="1189101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522"/>
    <w:rsid w:val="00010C88"/>
    <w:rsid w:val="000E61EB"/>
    <w:rsid w:val="00106F81"/>
    <w:rsid w:val="001D03B7"/>
    <w:rsid w:val="001E0E13"/>
    <w:rsid w:val="00236D13"/>
    <w:rsid w:val="002B6305"/>
    <w:rsid w:val="003147DB"/>
    <w:rsid w:val="0047645C"/>
    <w:rsid w:val="00491DEC"/>
    <w:rsid w:val="004B1BBC"/>
    <w:rsid w:val="004B4510"/>
    <w:rsid w:val="00540114"/>
    <w:rsid w:val="005441A5"/>
    <w:rsid w:val="005E7BF3"/>
    <w:rsid w:val="0065693D"/>
    <w:rsid w:val="0068536F"/>
    <w:rsid w:val="006C73E6"/>
    <w:rsid w:val="00741B26"/>
    <w:rsid w:val="008C4E4C"/>
    <w:rsid w:val="008E7953"/>
    <w:rsid w:val="00916ED3"/>
    <w:rsid w:val="00983358"/>
    <w:rsid w:val="009C5816"/>
    <w:rsid w:val="00AD2C98"/>
    <w:rsid w:val="00BD7114"/>
    <w:rsid w:val="00C57522"/>
    <w:rsid w:val="00CD48F3"/>
    <w:rsid w:val="00D620B0"/>
    <w:rsid w:val="00D71774"/>
    <w:rsid w:val="00DD6C70"/>
    <w:rsid w:val="00E15EFB"/>
    <w:rsid w:val="00E25706"/>
    <w:rsid w:val="00F15612"/>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6629DD"/>
  <w15:chartTrackingRefBased/>
  <w15:docId w15:val="{A46A23F4-CDF6-4E06-8D8F-1B74DEF0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paragraph" w:styleId="Header">
    <w:name w:val="header"/>
    <w:basedOn w:val="Normal"/>
    <w:link w:val="HeaderChar"/>
    <w:uiPriority w:val="99"/>
    <w:unhideWhenUsed/>
    <w:rsid w:val="00CD48F3"/>
    <w:pPr>
      <w:tabs>
        <w:tab w:val="center" w:pos="4680"/>
        <w:tab w:val="right" w:pos="9360"/>
      </w:tabs>
      <w:spacing w:after="0"/>
    </w:pPr>
  </w:style>
  <w:style w:type="character" w:customStyle="1" w:styleId="HeaderChar">
    <w:name w:val="Header Char"/>
    <w:basedOn w:val="DefaultParagraphFont"/>
    <w:link w:val="Header"/>
    <w:uiPriority w:val="99"/>
    <w:rsid w:val="00CD48F3"/>
    <w:rPr>
      <w:rFonts w:ascii="Calibri" w:hAnsi="Calibri"/>
      <w:sz w:val="24"/>
    </w:rPr>
  </w:style>
  <w:style w:type="paragraph" w:styleId="Footer">
    <w:name w:val="footer"/>
    <w:basedOn w:val="Normal"/>
    <w:link w:val="FooterChar"/>
    <w:uiPriority w:val="99"/>
    <w:unhideWhenUsed/>
    <w:rsid w:val="00CD48F3"/>
    <w:pPr>
      <w:tabs>
        <w:tab w:val="center" w:pos="4680"/>
        <w:tab w:val="right" w:pos="9360"/>
      </w:tabs>
      <w:spacing w:after="0"/>
    </w:pPr>
  </w:style>
  <w:style w:type="character" w:customStyle="1" w:styleId="FooterChar">
    <w:name w:val="Footer Char"/>
    <w:basedOn w:val="DefaultParagraphFont"/>
    <w:link w:val="Footer"/>
    <w:uiPriority w:val="99"/>
    <w:rsid w:val="00CD48F3"/>
    <w:rPr>
      <w:rFonts w:ascii="Calibri" w:hAnsi="Calibri"/>
      <w:sz w:val="24"/>
    </w:rPr>
  </w:style>
  <w:style w:type="paragraph" w:styleId="Revision">
    <w:name w:val="Revision"/>
    <w:hidden/>
    <w:uiPriority w:val="99"/>
    <w:semiHidden/>
    <w:rsid w:val="009C5816"/>
    <w:pPr>
      <w:spacing w:after="0" w:line="240" w:lineRule="auto"/>
    </w:pPr>
    <w:rPr>
      <w:rFonts w:ascii="Calibri" w:hAnsi="Calibri"/>
      <w:sz w:val="24"/>
    </w:rPr>
  </w:style>
  <w:style w:type="character" w:styleId="Hyperlink">
    <w:name w:val="Hyperlink"/>
    <w:basedOn w:val="DefaultParagraphFont"/>
    <w:uiPriority w:val="99"/>
    <w:unhideWhenUsed/>
    <w:rsid w:val="005E7BF3"/>
    <w:rPr>
      <w:color w:val="0563C1" w:themeColor="hyperlink"/>
      <w:u w:val="single"/>
    </w:rPr>
  </w:style>
  <w:style w:type="character" w:styleId="UnresolvedMention">
    <w:name w:val="Unresolved Mention"/>
    <w:basedOn w:val="DefaultParagraphFont"/>
    <w:uiPriority w:val="99"/>
    <w:semiHidden/>
    <w:unhideWhenUsed/>
    <w:rsid w:val="005E7BF3"/>
    <w:rPr>
      <w:color w:val="605E5C"/>
      <w:shd w:val="clear" w:color="auto" w:fill="E1DFDD"/>
    </w:rPr>
  </w:style>
  <w:style w:type="character" w:styleId="CommentReference">
    <w:name w:val="annotation reference"/>
    <w:basedOn w:val="DefaultParagraphFont"/>
    <w:uiPriority w:val="99"/>
    <w:semiHidden/>
    <w:unhideWhenUsed/>
    <w:rsid w:val="00D71774"/>
    <w:rPr>
      <w:sz w:val="16"/>
      <w:szCs w:val="16"/>
    </w:rPr>
  </w:style>
  <w:style w:type="paragraph" w:styleId="CommentText">
    <w:name w:val="annotation text"/>
    <w:basedOn w:val="Normal"/>
    <w:link w:val="CommentTextChar"/>
    <w:uiPriority w:val="99"/>
    <w:unhideWhenUsed/>
    <w:rsid w:val="00D71774"/>
    <w:rPr>
      <w:sz w:val="20"/>
      <w:szCs w:val="20"/>
    </w:rPr>
  </w:style>
  <w:style w:type="character" w:customStyle="1" w:styleId="CommentTextChar">
    <w:name w:val="Comment Text Char"/>
    <w:basedOn w:val="DefaultParagraphFont"/>
    <w:link w:val="CommentText"/>
    <w:uiPriority w:val="99"/>
    <w:rsid w:val="00D7177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71774"/>
    <w:rPr>
      <w:b/>
      <w:bCs/>
    </w:rPr>
  </w:style>
  <w:style w:type="character" w:customStyle="1" w:styleId="CommentSubjectChar">
    <w:name w:val="Comment Subject Char"/>
    <w:basedOn w:val="CommentTextChar"/>
    <w:link w:val="CommentSubject"/>
    <w:uiPriority w:val="99"/>
    <w:semiHidden/>
    <w:rsid w:val="00D71774"/>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pub/irs-prior/p15b--20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AP-HelpDesk@la.gov" TargetMode="External"/><Relationship Id="rId5" Type="http://schemas.openxmlformats.org/officeDocument/2006/relationships/footnotes" Target="footnotes.xml"/><Relationship Id="rId10" Type="http://schemas.openxmlformats.org/officeDocument/2006/relationships/hyperlink" Target="mailto:OSRAP-HelpDesk@la.gov?subject=2024%20PPM73%20Fringe%20Benefit%20Report" TargetMode="External"/><Relationship Id="rId4" Type="http://schemas.openxmlformats.org/officeDocument/2006/relationships/webSettings" Target="webSettings.xml"/><Relationship Id="rId9" Type="http://schemas.openxmlformats.org/officeDocument/2006/relationships/hyperlink" Target="https://www.doa.la.gov/media/sldpjhky/26-25.pd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RA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Letterhead-OSRAP</Template>
  <TotalTime>117</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OSRAP</dc:creator>
  <cp:keywords/>
  <dc:description/>
  <cp:lastModifiedBy>James Lodge</cp:lastModifiedBy>
  <cp:revision>10</cp:revision>
  <dcterms:created xsi:type="dcterms:W3CDTF">2026-01-20T21:29:00Z</dcterms:created>
  <dcterms:modified xsi:type="dcterms:W3CDTF">2026-01-22T21:11:00Z</dcterms:modified>
</cp:coreProperties>
</file>