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E3573" w14:textId="66DF40F5" w:rsidR="001E7659" w:rsidRPr="00883FA9" w:rsidRDefault="00B83400" w:rsidP="00883FA9">
      <w:pPr>
        <w:pStyle w:val="Heading5"/>
      </w:pPr>
      <w:r>
        <mc:AlternateContent>
          <mc:Choice Requires="wps">
            <w:drawing>
              <wp:anchor distT="0" distB="0" distL="114300" distR="114300" simplePos="0" relativeHeight="251659264" behindDoc="0" locked="0" layoutInCell="1" allowOverlap="1" wp14:anchorId="02A7B769" wp14:editId="71A0D9F5">
                <wp:simplePos x="0" y="0"/>
                <wp:positionH relativeFrom="column">
                  <wp:posOffset>2583180</wp:posOffset>
                </wp:positionH>
                <wp:positionV relativeFrom="paragraph">
                  <wp:posOffset>-1638300</wp:posOffset>
                </wp:positionV>
                <wp:extent cx="4076700" cy="61722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7670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8FCFC" w14:textId="540979A1" w:rsidR="0064246B" w:rsidRDefault="0064246B">
                            <w:pPr>
                              <w:rPr>
                                <w:color w:val="FFFFFF" w:themeColor="background1"/>
                                <w:sz w:val="36"/>
                                <w:szCs w:val="36"/>
                              </w:rPr>
                            </w:pPr>
                            <w:r>
                              <w:rPr>
                                <w:color w:val="FFFFFF" w:themeColor="background1"/>
                                <w:sz w:val="36"/>
                                <w:szCs w:val="36"/>
                              </w:rPr>
                              <w:t>Safety Spotlight:</w:t>
                            </w:r>
                          </w:p>
                          <w:p w14:paraId="196091FB" w14:textId="3946B05F" w:rsidR="00B83400" w:rsidRPr="00B83400" w:rsidRDefault="0064246B">
                            <w:pPr>
                              <w:rPr>
                                <w:color w:val="FFFFFF" w:themeColor="background1"/>
                                <w:sz w:val="36"/>
                                <w:szCs w:val="36"/>
                              </w:rPr>
                            </w:pPr>
                            <w:r>
                              <w:rPr>
                                <w:color w:val="FFFFFF" w:themeColor="background1"/>
                                <w:sz w:val="36"/>
                                <w:szCs w:val="36"/>
                              </w:rPr>
                              <w:t>Hazard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A7B769" id="_x0000_t202" coordsize="21600,21600" o:spt="202" path="m,l,21600r21600,l21600,xe">
                <v:stroke joinstyle="miter"/>
                <v:path gradientshapeok="t" o:connecttype="rect"/>
              </v:shapetype>
              <v:shape id="Text Box 2" o:spid="_x0000_s1026" type="#_x0000_t202" style="position:absolute;margin-left:203.4pt;margin-top:-129pt;width:321pt;height:4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" filled="f" stroked="f" strokeweight=".5pt">
                <v:textbox>
                  <w:txbxContent>
                    <w:p w14:paraId="67E8FCFC" w14:textId="540979A1" w:rsidR="0064246B" w:rsidRDefault="0064246B">
                      <w:pPr>
                        <w:rPr>
                          <w:color w:val="FFFFFF" w:themeColor="background1"/>
                          <w:sz w:val="36"/>
                          <w:szCs w:val="36"/>
                        </w:rPr>
                      </w:pPr>
                      <w:r>
                        <w:rPr>
                          <w:color w:val="FFFFFF" w:themeColor="background1"/>
                          <w:sz w:val="36"/>
                          <w:szCs w:val="36"/>
                        </w:rPr>
                        <w:t>Safety Spotlight:</w:t>
                      </w:r>
                    </w:p>
                    <w:p w14:paraId="196091FB" w14:textId="3946B05F" w:rsidR="00B83400" w:rsidRPr="00B83400" w:rsidRDefault="0064246B">
                      <w:pPr>
                        <w:rPr>
                          <w:color w:val="FFFFFF" w:themeColor="background1"/>
                          <w:sz w:val="36"/>
                          <w:szCs w:val="36"/>
                        </w:rPr>
                      </w:pPr>
                      <w:r>
                        <w:rPr>
                          <w:color w:val="FFFFFF" w:themeColor="background1"/>
                          <w:sz w:val="36"/>
                          <w:szCs w:val="36"/>
                        </w:rPr>
                        <w:t>Hazard Communication</w:t>
                      </w:r>
                    </w:p>
                  </w:txbxContent>
                </v:textbox>
              </v:shape>
            </w:pict>
          </mc:Fallback>
        </mc:AlternateContent>
      </w:r>
      <w:bookmarkStart w:id="0" w:name="_GoBack"/>
      <w:bookmarkEnd w:id="0"/>
    </w:p>
    <w:p w14:paraId="3DE86F99" w14:textId="77777777" w:rsidR="00B83400" w:rsidRDefault="00B83400" w:rsidP="00B83400">
      <w:pPr>
        <w:spacing w:after="120" w:line="480" w:lineRule="auto"/>
        <w:rPr>
          <w:bCs/>
        </w:rPr>
        <w:sectPr w:rsidR="00B83400" w:rsidSect="00954987">
          <w:headerReference w:type="default" r:id="rId11"/>
          <w:footerReference w:type="default" r:id="rId12"/>
          <w:headerReference w:type="first" r:id="rId13"/>
          <w:footerReference w:type="first" r:id="rId14"/>
          <w:pgSz w:w="12240" w:h="15840" w:code="1"/>
          <w:pgMar w:top="3312" w:right="1440" w:bottom="1080" w:left="1440" w:header="2160" w:footer="360" w:gutter="0"/>
          <w:cols w:space="720"/>
          <w:titlePg/>
          <w:docGrid w:linePitch="360"/>
        </w:sectPr>
      </w:pPr>
    </w:p>
    <w:p w14:paraId="7CBCA8EB" w14:textId="251577D2" w:rsidR="0064246B" w:rsidRDefault="0064246B" w:rsidP="00D940EF">
      <w:pPr>
        <w:rPr>
          <w:rFonts w:asciiTheme="majorHAnsi" w:eastAsia="+mn-ea" w:hAnsiTheme="majorHAnsi" w:cstheme="majorHAnsi"/>
          <w:color w:val="000000"/>
          <w:kern w:val="24"/>
          <w:sz w:val="20"/>
          <w:szCs w:val="20"/>
        </w:rPr>
      </w:pPr>
      <w:r w:rsidRPr="0064246B">
        <w:rPr>
          <w:rFonts w:asciiTheme="majorHAnsi" w:eastAsia="+mn-ea" w:hAnsiTheme="majorHAnsi" w:cstheme="majorHAnsi"/>
          <w:color w:val="000000"/>
          <w:kern w:val="24"/>
          <w:sz w:val="20"/>
          <w:szCs w:val="20"/>
        </w:rPr>
        <w:t xml:space="preserve">The Occupational Safety and Health Administration (OSHA), developed the Hazard Communication Standard to help protect employees from the dangers of hazardous chemicals. Commonly known as HazCom, or the “Right to Know” law. This regulation gives </w:t>
      </w:r>
      <w:r w:rsidR="002105B2">
        <w:rPr>
          <w:rFonts w:asciiTheme="majorHAnsi" w:eastAsia="+mn-ea" w:hAnsiTheme="majorHAnsi" w:cstheme="majorHAnsi"/>
          <w:color w:val="000000"/>
          <w:kern w:val="24"/>
          <w:sz w:val="20"/>
          <w:szCs w:val="20"/>
        </w:rPr>
        <w:t>empl</w:t>
      </w:r>
      <w:r w:rsidR="00A10796">
        <w:rPr>
          <w:rFonts w:asciiTheme="majorHAnsi" w:eastAsia="+mn-ea" w:hAnsiTheme="majorHAnsi" w:cstheme="majorHAnsi"/>
          <w:color w:val="000000"/>
          <w:kern w:val="24"/>
          <w:sz w:val="20"/>
          <w:szCs w:val="20"/>
        </w:rPr>
        <w:t>o</w:t>
      </w:r>
      <w:r w:rsidR="002105B2">
        <w:rPr>
          <w:rFonts w:asciiTheme="majorHAnsi" w:eastAsia="+mn-ea" w:hAnsiTheme="majorHAnsi" w:cstheme="majorHAnsi"/>
          <w:color w:val="000000"/>
          <w:kern w:val="24"/>
          <w:sz w:val="20"/>
          <w:szCs w:val="20"/>
        </w:rPr>
        <w:t>yees</w:t>
      </w:r>
      <w:r w:rsidRPr="0064246B">
        <w:rPr>
          <w:rFonts w:asciiTheme="majorHAnsi" w:eastAsia="+mn-ea" w:hAnsiTheme="majorHAnsi" w:cstheme="majorHAnsi"/>
          <w:color w:val="000000"/>
          <w:kern w:val="24"/>
          <w:sz w:val="20"/>
          <w:szCs w:val="20"/>
        </w:rPr>
        <w:t>:</w:t>
      </w:r>
    </w:p>
    <w:p w14:paraId="1C1A2A92" w14:textId="77777777" w:rsidR="00D531DC" w:rsidRPr="0064246B" w:rsidRDefault="00D531DC" w:rsidP="0064246B">
      <w:pPr>
        <w:ind w:left="-270"/>
        <w:rPr>
          <w:rFonts w:asciiTheme="majorHAnsi" w:eastAsia="+mn-ea" w:hAnsiTheme="majorHAnsi" w:cstheme="majorHAnsi"/>
          <w:color w:val="000000"/>
          <w:kern w:val="24"/>
          <w:sz w:val="20"/>
          <w:szCs w:val="20"/>
        </w:rPr>
      </w:pPr>
    </w:p>
    <w:p w14:paraId="6CA938AD" w14:textId="121CD77A" w:rsidR="0064246B" w:rsidRPr="0064246B" w:rsidRDefault="0064246B" w:rsidP="0064246B">
      <w:pPr>
        <w:pStyle w:val="ListParagraph"/>
        <w:numPr>
          <w:ilvl w:val="0"/>
          <w:numId w:val="32"/>
        </w:numPr>
        <w:spacing w:after="0" w:line="240" w:lineRule="auto"/>
        <w:rPr>
          <w:rFonts w:asciiTheme="majorHAnsi" w:eastAsia="Times New Roman" w:hAnsiTheme="majorHAnsi" w:cstheme="majorHAnsi"/>
          <w:sz w:val="20"/>
          <w:szCs w:val="20"/>
        </w:rPr>
      </w:pPr>
      <w:r w:rsidRPr="0064246B">
        <w:rPr>
          <w:rFonts w:asciiTheme="majorHAnsi" w:eastAsia="+mn-ea" w:hAnsiTheme="majorHAnsi" w:cstheme="majorHAnsi"/>
          <w:color w:val="000000"/>
          <w:kern w:val="24"/>
          <w:sz w:val="20"/>
          <w:szCs w:val="20"/>
        </w:rPr>
        <w:t xml:space="preserve">The right to know which chemicals are being used in </w:t>
      </w:r>
      <w:r w:rsidR="002105B2">
        <w:rPr>
          <w:rFonts w:asciiTheme="majorHAnsi" w:eastAsia="+mn-ea" w:hAnsiTheme="majorHAnsi" w:cstheme="majorHAnsi"/>
          <w:color w:val="000000"/>
          <w:kern w:val="24"/>
          <w:sz w:val="20"/>
          <w:szCs w:val="20"/>
        </w:rPr>
        <w:t xml:space="preserve">the </w:t>
      </w:r>
      <w:r w:rsidRPr="0064246B">
        <w:rPr>
          <w:rFonts w:asciiTheme="majorHAnsi" w:eastAsia="+mn-ea" w:hAnsiTheme="majorHAnsi" w:cstheme="majorHAnsi"/>
          <w:color w:val="000000"/>
          <w:kern w:val="24"/>
          <w:sz w:val="20"/>
          <w:szCs w:val="20"/>
        </w:rPr>
        <w:t>workplace</w:t>
      </w:r>
    </w:p>
    <w:p w14:paraId="32F0480C" w14:textId="4720A1E6" w:rsidR="0064246B" w:rsidRPr="0064246B" w:rsidRDefault="0064246B" w:rsidP="0064246B">
      <w:pPr>
        <w:pStyle w:val="ListParagraph"/>
        <w:numPr>
          <w:ilvl w:val="0"/>
          <w:numId w:val="32"/>
        </w:numPr>
        <w:spacing w:after="0" w:line="240" w:lineRule="auto"/>
        <w:rPr>
          <w:rFonts w:asciiTheme="majorHAnsi" w:eastAsia="Times New Roman" w:hAnsiTheme="majorHAnsi" w:cstheme="majorHAnsi"/>
          <w:sz w:val="20"/>
          <w:szCs w:val="20"/>
        </w:rPr>
      </w:pPr>
      <w:r w:rsidRPr="0064246B">
        <w:rPr>
          <w:rFonts w:asciiTheme="majorHAnsi" w:eastAsia="+mn-ea" w:hAnsiTheme="majorHAnsi" w:cstheme="majorHAnsi"/>
          <w:color w:val="000000"/>
          <w:kern w:val="24"/>
          <w:sz w:val="20"/>
          <w:szCs w:val="20"/>
        </w:rPr>
        <w:t xml:space="preserve">The possible dangers </w:t>
      </w:r>
      <w:r w:rsidR="002105B2">
        <w:rPr>
          <w:rFonts w:asciiTheme="majorHAnsi" w:eastAsia="+mn-ea" w:hAnsiTheme="majorHAnsi" w:cstheme="majorHAnsi"/>
          <w:color w:val="000000"/>
          <w:kern w:val="24"/>
          <w:sz w:val="20"/>
          <w:szCs w:val="20"/>
        </w:rPr>
        <w:t>that employees</w:t>
      </w:r>
      <w:r w:rsidRPr="0064246B">
        <w:rPr>
          <w:rFonts w:asciiTheme="majorHAnsi" w:eastAsia="+mn-ea" w:hAnsiTheme="majorHAnsi" w:cstheme="majorHAnsi"/>
          <w:color w:val="000000"/>
          <w:kern w:val="24"/>
          <w:sz w:val="20"/>
          <w:szCs w:val="20"/>
        </w:rPr>
        <w:t xml:space="preserve"> could be exposed to</w:t>
      </w:r>
    </w:p>
    <w:p w14:paraId="4708D04C" w14:textId="10E0BB9B" w:rsidR="0064246B" w:rsidRPr="00D531DC" w:rsidRDefault="0064246B" w:rsidP="0064246B">
      <w:pPr>
        <w:pStyle w:val="ListParagraph"/>
        <w:numPr>
          <w:ilvl w:val="0"/>
          <w:numId w:val="32"/>
        </w:numPr>
        <w:spacing w:after="0" w:line="240" w:lineRule="auto"/>
        <w:rPr>
          <w:rFonts w:asciiTheme="majorHAnsi" w:eastAsia="Times New Roman" w:hAnsiTheme="majorHAnsi" w:cstheme="majorHAnsi"/>
          <w:sz w:val="20"/>
          <w:szCs w:val="20"/>
        </w:rPr>
      </w:pPr>
      <w:r w:rsidRPr="0064246B">
        <w:rPr>
          <w:rFonts w:asciiTheme="majorHAnsi" w:eastAsia="+mn-ea" w:hAnsiTheme="majorHAnsi" w:cstheme="majorHAnsi"/>
          <w:color w:val="000000"/>
          <w:kern w:val="24"/>
          <w:sz w:val="20"/>
          <w:szCs w:val="20"/>
        </w:rPr>
        <w:t xml:space="preserve">How to protect </w:t>
      </w:r>
      <w:r w:rsidR="002105B2">
        <w:rPr>
          <w:rFonts w:asciiTheme="majorHAnsi" w:eastAsia="+mn-ea" w:hAnsiTheme="majorHAnsi" w:cstheme="majorHAnsi"/>
          <w:color w:val="000000"/>
          <w:kern w:val="24"/>
          <w:sz w:val="20"/>
          <w:szCs w:val="20"/>
        </w:rPr>
        <w:t xml:space="preserve">employees </w:t>
      </w:r>
      <w:r w:rsidRPr="0064246B">
        <w:rPr>
          <w:rFonts w:asciiTheme="majorHAnsi" w:eastAsia="+mn-ea" w:hAnsiTheme="majorHAnsi" w:cstheme="majorHAnsi"/>
          <w:color w:val="000000"/>
          <w:kern w:val="24"/>
          <w:sz w:val="20"/>
          <w:szCs w:val="20"/>
        </w:rPr>
        <w:t>when using hazardous chemicals</w:t>
      </w:r>
    </w:p>
    <w:p w14:paraId="511B4D47" w14:textId="77777777" w:rsidR="00D531DC" w:rsidRPr="00D531DC" w:rsidRDefault="00D531DC" w:rsidP="00D531DC">
      <w:pPr>
        <w:ind w:left="418"/>
        <w:rPr>
          <w:rFonts w:asciiTheme="majorHAnsi" w:hAnsiTheme="majorHAnsi" w:cstheme="majorHAnsi"/>
          <w:sz w:val="20"/>
          <w:szCs w:val="20"/>
        </w:rPr>
      </w:pPr>
    </w:p>
    <w:p w14:paraId="382BC894" w14:textId="594C84C2" w:rsidR="0064246B" w:rsidRDefault="0064246B" w:rsidP="00D940EF">
      <w:pPr>
        <w:rPr>
          <w:rFonts w:asciiTheme="majorHAnsi" w:hAnsiTheme="majorHAnsi" w:cstheme="majorHAnsi"/>
          <w:sz w:val="20"/>
          <w:szCs w:val="20"/>
        </w:rPr>
      </w:pPr>
      <w:r w:rsidRPr="0064246B">
        <w:rPr>
          <w:rFonts w:asciiTheme="majorHAnsi" w:hAnsiTheme="majorHAnsi" w:cstheme="majorHAnsi"/>
          <w:sz w:val="20"/>
          <w:szCs w:val="20"/>
        </w:rPr>
        <w:t xml:space="preserve">A hazardous chemical is any chemical which is classified as a physical </w:t>
      </w:r>
      <w:r w:rsidR="00634915">
        <w:rPr>
          <w:rFonts w:asciiTheme="majorHAnsi" w:hAnsiTheme="majorHAnsi" w:cstheme="majorHAnsi"/>
          <w:sz w:val="20"/>
          <w:szCs w:val="20"/>
        </w:rPr>
        <w:t xml:space="preserve">hazard or a health hazard, </w:t>
      </w:r>
      <w:r w:rsidR="00634915" w:rsidRPr="00634915">
        <w:rPr>
          <w:rFonts w:asciiTheme="majorHAnsi" w:hAnsiTheme="majorHAnsi" w:cstheme="majorHAnsi"/>
          <w:color w:val="FF0000"/>
          <w:sz w:val="20"/>
          <w:szCs w:val="20"/>
        </w:rPr>
        <w:t>such as:</w:t>
      </w:r>
      <w:r w:rsidRPr="00634915">
        <w:rPr>
          <w:rFonts w:asciiTheme="majorHAnsi" w:hAnsiTheme="majorHAnsi" w:cstheme="majorHAnsi"/>
          <w:color w:val="FF0000"/>
          <w:sz w:val="20"/>
          <w:szCs w:val="20"/>
        </w:rPr>
        <w:t xml:space="preserve"> </w:t>
      </w:r>
      <w:r w:rsidRPr="0064246B">
        <w:rPr>
          <w:rFonts w:asciiTheme="majorHAnsi" w:hAnsiTheme="majorHAnsi" w:cstheme="majorHAnsi"/>
          <w:sz w:val="20"/>
          <w:szCs w:val="20"/>
        </w:rPr>
        <w:t xml:space="preserve">simple asphyxiant, combustible dust, pyrophoric </w:t>
      </w:r>
      <w:r w:rsidR="00634915" w:rsidRPr="00634915">
        <w:rPr>
          <w:rFonts w:asciiTheme="majorHAnsi" w:hAnsiTheme="majorHAnsi" w:cstheme="majorHAnsi"/>
          <w:color w:val="FF0000"/>
          <w:sz w:val="20"/>
          <w:szCs w:val="20"/>
        </w:rPr>
        <w:t xml:space="preserve">(“instantly igniting”) </w:t>
      </w:r>
      <w:r w:rsidR="00634915">
        <w:rPr>
          <w:rFonts w:asciiTheme="majorHAnsi" w:hAnsiTheme="majorHAnsi" w:cstheme="majorHAnsi"/>
          <w:sz w:val="20"/>
          <w:szCs w:val="20"/>
        </w:rPr>
        <w:t>gas,</w:t>
      </w:r>
      <w:r w:rsidRPr="0064246B">
        <w:rPr>
          <w:rFonts w:asciiTheme="majorHAnsi" w:hAnsiTheme="majorHAnsi" w:cstheme="majorHAnsi"/>
          <w:sz w:val="20"/>
          <w:szCs w:val="20"/>
        </w:rPr>
        <w:t xml:space="preserve"> or </w:t>
      </w:r>
      <w:r w:rsidR="00634915" w:rsidRPr="00634915">
        <w:rPr>
          <w:rFonts w:asciiTheme="majorHAnsi" w:hAnsiTheme="majorHAnsi" w:cstheme="majorHAnsi"/>
          <w:color w:val="FF0000"/>
          <w:sz w:val="20"/>
          <w:szCs w:val="20"/>
        </w:rPr>
        <w:t xml:space="preserve">any other </w:t>
      </w:r>
      <w:r w:rsidRPr="0064246B">
        <w:rPr>
          <w:rFonts w:asciiTheme="majorHAnsi" w:hAnsiTheme="majorHAnsi" w:cstheme="majorHAnsi"/>
          <w:sz w:val="20"/>
          <w:szCs w:val="20"/>
        </w:rPr>
        <w:t>hazard not ot</w:t>
      </w:r>
      <w:r w:rsidR="00634915">
        <w:rPr>
          <w:rFonts w:asciiTheme="majorHAnsi" w:hAnsiTheme="majorHAnsi" w:cstheme="majorHAnsi"/>
          <w:sz w:val="20"/>
          <w:szCs w:val="20"/>
        </w:rPr>
        <w:t>herwise classified in the group.</w:t>
      </w:r>
    </w:p>
    <w:p w14:paraId="3AC89C66" w14:textId="77777777" w:rsidR="00D531DC" w:rsidRPr="0064246B" w:rsidRDefault="00D531DC" w:rsidP="0064246B">
      <w:pPr>
        <w:rPr>
          <w:rFonts w:asciiTheme="majorHAnsi" w:hAnsiTheme="majorHAnsi" w:cstheme="majorHAnsi"/>
          <w:sz w:val="20"/>
          <w:szCs w:val="20"/>
        </w:rPr>
      </w:pPr>
    </w:p>
    <w:p w14:paraId="02BAAEDC" w14:textId="4154F2FD" w:rsidR="0064246B" w:rsidRPr="0064246B" w:rsidRDefault="0064246B" w:rsidP="0064246B">
      <w:pPr>
        <w:pStyle w:val="ListParagraph"/>
        <w:numPr>
          <w:ilvl w:val="0"/>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 xml:space="preserve">Physical hazard </w:t>
      </w:r>
      <w:r w:rsidR="00634915">
        <w:rPr>
          <w:rFonts w:asciiTheme="majorHAnsi" w:eastAsia="Times New Roman" w:hAnsiTheme="majorHAnsi" w:cstheme="majorHAnsi"/>
          <w:sz w:val="20"/>
          <w:szCs w:val="20"/>
        </w:rPr>
        <w:t xml:space="preserve">- </w:t>
      </w:r>
      <w:r w:rsidR="00634915" w:rsidRPr="00634915">
        <w:rPr>
          <w:rFonts w:asciiTheme="majorHAnsi" w:eastAsia="Times New Roman" w:hAnsiTheme="majorHAnsi" w:cstheme="majorHAnsi"/>
          <w:color w:val="FF0000"/>
          <w:sz w:val="20"/>
          <w:szCs w:val="20"/>
        </w:rPr>
        <w:t>C</w:t>
      </w:r>
      <w:r w:rsidRPr="00634915">
        <w:rPr>
          <w:rFonts w:asciiTheme="majorHAnsi" w:eastAsia="Times New Roman" w:hAnsiTheme="majorHAnsi" w:cstheme="majorHAnsi"/>
          <w:color w:val="FF0000"/>
          <w:sz w:val="20"/>
          <w:szCs w:val="20"/>
        </w:rPr>
        <w:t>hemicals</w:t>
      </w:r>
      <w:r w:rsidRPr="0064246B">
        <w:rPr>
          <w:rFonts w:asciiTheme="majorHAnsi" w:eastAsia="Times New Roman" w:hAnsiTheme="majorHAnsi" w:cstheme="majorHAnsi"/>
          <w:sz w:val="20"/>
          <w:szCs w:val="20"/>
        </w:rPr>
        <w:t xml:space="preserve"> that can cause a fire, explosion</w:t>
      </w:r>
      <w:r w:rsidR="00634915">
        <w:rPr>
          <w:rFonts w:asciiTheme="majorHAnsi" w:eastAsia="Times New Roman" w:hAnsiTheme="majorHAnsi" w:cstheme="majorHAnsi"/>
          <w:sz w:val="20"/>
          <w:szCs w:val="20"/>
        </w:rPr>
        <w:t>,</w:t>
      </w:r>
      <w:r w:rsidRPr="0064246B">
        <w:rPr>
          <w:rFonts w:asciiTheme="majorHAnsi" w:eastAsia="Times New Roman" w:hAnsiTheme="majorHAnsi" w:cstheme="majorHAnsi"/>
          <w:sz w:val="20"/>
          <w:szCs w:val="20"/>
        </w:rPr>
        <w:t xml:space="preserve"> or some other violent reaction when they come in contact with air, water</w:t>
      </w:r>
      <w:r w:rsidR="00634915">
        <w:rPr>
          <w:rFonts w:asciiTheme="majorHAnsi" w:eastAsia="Times New Roman" w:hAnsiTheme="majorHAnsi" w:cstheme="majorHAnsi"/>
          <w:sz w:val="20"/>
          <w:szCs w:val="20"/>
        </w:rPr>
        <w:t>,</w:t>
      </w:r>
      <w:r w:rsidRPr="0064246B">
        <w:rPr>
          <w:rFonts w:asciiTheme="majorHAnsi" w:eastAsia="Times New Roman" w:hAnsiTheme="majorHAnsi" w:cstheme="majorHAnsi"/>
          <w:sz w:val="20"/>
          <w:szCs w:val="20"/>
        </w:rPr>
        <w:t xml:space="preserve"> or other chemicals.</w:t>
      </w:r>
    </w:p>
    <w:p w14:paraId="4ED2E046" w14:textId="25255901" w:rsidR="0064246B" w:rsidRDefault="0064246B" w:rsidP="0064246B">
      <w:pPr>
        <w:pStyle w:val="ListParagraph"/>
        <w:numPr>
          <w:ilvl w:val="0"/>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Health hazard - Chemicals that are harmful to people’s health</w:t>
      </w:r>
      <w:r w:rsidR="00634915">
        <w:rPr>
          <w:rFonts w:asciiTheme="majorHAnsi" w:eastAsia="Times New Roman" w:hAnsiTheme="majorHAnsi" w:cstheme="majorHAnsi"/>
          <w:sz w:val="20"/>
          <w:szCs w:val="20"/>
        </w:rPr>
        <w:t xml:space="preserve"> </w:t>
      </w:r>
      <w:r w:rsidRPr="00634915">
        <w:rPr>
          <w:rFonts w:asciiTheme="majorHAnsi" w:eastAsia="Times New Roman" w:hAnsiTheme="majorHAnsi" w:cstheme="majorHAnsi"/>
          <w:strike/>
          <w:color w:val="FF0000"/>
          <w:sz w:val="20"/>
          <w:szCs w:val="20"/>
        </w:rPr>
        <w:t>are called health hazards</w:t>
      </w:r>
      <w:r w:rsidR="00634915">
        <w:rPr>
          <w:rFonts w:asciiTheme="majorHAnsi" w:eastAsia="Times New Roman" w:hAnsiTheme="majorHAnsi" w:cstheme="majorHAnsi"/>
          <w:sz w:val="20"/>
          <w:szCs w:val="20"/>
        </w:rPr>
        <w:t>.</w:t>
      </w:r>
      <w:r w:rsidR="00634915" w:rsidRPr="00634915">
        <w:rPr>
          <w:rFonts w:asciiTheme="majorHAnsi" w:eastAsia="Times New Roman" w:hAnsiTheme="majorHAnsi" w:cstheme="majorHAnsi"/>
          <w:color w:val="FF0000"/>
          <w:sz w:val="20"/>
          <w:szCs w:val="20"/>
        </w:rPr>
        <w:t xml:space="preserve"> b</w:t>
      </w:r>
      <w:r w:rsidRPr="00634915">
        <w:rPr>
          <w:rFonts w:asciiTheme="majorHAnsi" w:eastAsia="Times New Roman" w:hAnsiTheme="majorHAnsi" w:cstheme="majorHAnsi"/>
          <w:color w:val="FF0000"/>
          <w:sz w:val="20"/>
          <w:szCs w:val="20"/>
        </w:rPr>
        <w:t xml:space="preserve">y </w:t>
      </w:r>
      <w:r w:rsidRPr="0064246B">
        <w:rPr>
          <w:rFonts w:asciiTheme="majorHAnsi" w:eastAsia="Times New Roman" w:hAnsiTheme="majorHAnsi" w:cstheme="majorHAnsi"/>
          <w:sz w:val="20"/>
          <w:szCs w:val="20"/>
        </w:rPr>
        <w:t>entering the body in one of three ways - inhalation, skin contact</w:t>
      </w:r>
      <w:r w:rsidR="00634915">
        <w:rPr>
          <w:rFonts w:asciiTheme="majorHAnsi" w:eastAsia="Times New Roman" w:hAnsiTheme="majorHAnsi" w:cstheme="majorHAnsi"/>
          <w:sz w:val="20"/>
          <w:szCs w:val="20"/>
        </w:rPr>
        <w:t>,</w:t>
      </w:r>
      <w:r w:rsidRPr="0064246B">
        <w:rPr>
          <w:rFonts w:asciiTheme="majorHAnsi" w:eastAsia="Times New Roman" w:hAnsiTheme="majorHAnsi" w:cstheme="majorHAnsi"/>
          <w:sz w:val="20"/>
          <w:szCs w:val="20"/>
        </w:rPr>
        <w:t xml:space="preserve"> or ingestion. These chemicals can cause short-term (acute) health problems or long-term (chronic) health problems.</w:t>
      </w:r>
    </w:p>
    <w:p w14:paraId="24D441DF" w14:textId="77777777" w:rsidR="00634915" w:rsidRPr="0064246B" w:rsidRDefault="00634915" w:rsidP="00634915">
      <w:pPr>
        <w:pStyle w:val="ListParagraph"/>
        <w:spacing w:after="0" w:line="240" w:lineRule="auto"/>
        <w:rPr>
          <w:rFonts w:asciiTheme="majorHAnsi" w:eastAsia="Times New Roman" w:hAnsiTheme="majorHAnsi" w:cstheme="majorHAnsi"/>
          <w:sz w:val="20"/>
          <w:szCs w:val="20"/>
        </w:rPr>
      </w:pPr>
    </w:p>
    <w:p w14:paraId="0AF2B9AC" w14:textId="231D3E15" w:rsidR="0064246B" w:rsidRDefault="0064246B" w:rsidP="00D940EF">
      <w:pPr>
        <w:rPr>
          <w:rFonts w:asciiTheme="majorHAnsi" w:hAnsiTheme="majorHAnsi" w:cstheme="majorHAnsi"/>
          <w:sz w:val="20"/>
          <w:szCs w:val="20"/>
        </w:rPr>
      </w:pPr>
      <w:r w:rsidRPr="00D940EF">
        <w:rPr>
          <w:rFonts w:asciiTheme="majorHAnsi" w:hAnsiTheme="majorHAnsi" w:cstheme="majorHAnsi"/>
          <w:sz w:val="20"/>
          <w:szCs w:val="20"/>
        </w:rPr>
        <w:t xml:space="preserve">OSHA considers </w:t>
      </w:r>
      <w:r w:rsidR="00D940EF" w:rsidRPr="00D940EF">
        <w:rPr>
          <w:rFonts w:asciiTheme="majorHAnsi" w:hAnsiTheme="majorHAnsi" w:cstheme="majorHAnsi"/>
          <w:color w:val="FF0000"/>
          <w:sz w:val="20"/>
          <w:szCs w:val="20"/>
        </w:rPr>
        <w:t xml:space="preserve">any chemical </w:t>
      </w:r>
      <w:r w:rsidR="00D940EF" w:rsidRPr="00D940EF">
        <w:rPr>
          <w:rFonts w:asciiTheme="majorHAnsi" w:hAnsiTheme="majorHAnsi" w:cstheme="majorHAnsi"/>
          <w:color w:val="FF0000"/>
          <w:sz w:val="20"/>
          <w:szCs w:val="20"/>
        </w:rPr>
        <w:t xml:space="preserve">to be </w:t>
      </w:r>
      <w:r w:rsidRPr="00D940EF">
        <w:rPr>
          <w:rFonts w:asciiTheme="majorHAnsi" w:hAnsiTheme="majorHAnsi" w:cstheme="majorHAnsi"/>
          <w:sz w:val="20"/>
          <w:szCs w:val="20"/>
        </w:rPr>
        <w:t xml:space="preserve">a health hazard </w:t>
      </w:r>
      <w:r w:rsidR="00D940EF">
        <w:rPr>
          <w:rFonts w:asciiTheme="majorHAnsi" w:hAnsiTheme="majorHAnsi" w:cstheme="majorHAnsi"/>
          <w:sz w:val="20"/>
          <w:szCs w:val="20"/>
        </w:rPr>
        <w:t xml:space="preserve">that </w:t>
      </w:r>
      <w:r w:rsidRPr="00D940EF">
        <w:rPr>
          <w:rFonts w:asciiTheme="majorHAnsi" w:hAnsiTheme="majorHAnsi" w:cstheme="majorHAnsi"/>
          <w:strike/>
          <w:color w:val="FF0000"/>
          <w:sz w:val="20"/>
          <w:szCs w:val="20"/>
        </w:rPr>
        <w:t>which</w:t>
      </w:r>
      <w:r w:rsidRPr="00D940EF">
        <w:rPr>
          <w:rFonts w:asciiTheme="majorHAnsi" w:hAnsiTheme="majorHAnsi" w:cstheme="majorHAnsi"/>
          <w:sz w:val="20"/>
          <w:szCs w:val="20"/>
        </w:rPr>
        <w:t>:</w:t>
      </w:r>
    </w:p>
    <w:p w14:paraId="00E3FAF8" w14:textId="77777777" w:rsidR="00D940EF" w:rsidRPr="00D940EF" w:rsidRDefault="00D940EF" w:rsidP="00D940EF">
      <w:pPr>
        <w:rPr>
          <w:rFonts w:asciiTheme="majorHAnsi" w:hAnsiTheme="majorHAnsi" w:cstheme="majorHAnsi"/>
          <w:sz w:val="20"/>
          <w:szCs w:val="20"/>
        </w:rPr>
      </w:pPr>
    </w:p>
    <w:p w14:paraId="1CC9B69B" w14:textId="77777777" w:rsidR="0064246B" w:rsidRPr="00D940EF" w:rsidRDefault="0064246B" w:rsidP="0064246B">
      <w:pPr>
        <w:pStyle w:val="ListParagraph"/>
        <w:numPr>
          <w:ilvl w:val="0"/>
          <w:numId w:val="34"/>
        </w:numPr>
        <w:spacing w:after="0" w:line="240" w:lineRule="auto"/>
        <w:rPr>
          <w:rFonts w:asciiTheme="majorHAnsi" w:eastAsia="Times New Roman" w:hAnsiTheme="majorHAnsi" w:cstheme="majorHAnsi"/>
          <w:sz w:val="20"/>
          <w:szCs w:val="20"/>
        </w:rPr>
      </w:pPr>
      <w:r w:rsidRPr="00D940EF">
        <w:rPr>
          <w:rFonts w:asciiTheme="majorHAnsi" w:eastAsia="Times New Roman" w:hAnsiTheme="majorHAnsi" w:cstheme="majorHAnsi"/>
          <w:sz w:val="20"/>
          <w:szCs w:val="20"/>
        </w:rPr>
        <w:t>Is toxic;</w:t>
      </w:r>
    </w:p>
    <w:p w14:paraId="016F17DA" w14:textId="77777777" w:rsidR="0064246B" w:rsidRPr="00D940EF" w:rsidRDefault="0064246B" w:rsidP="0064246B">
      <w:pPr>
        <w:pStyle w:val="ListParagraph"/>
        <w:numPr>
          <w:ilvl w:val="0"/>
          <w:numId w:val="34"/>
        </w:numPr>
        <w:spacing w:after="0" w:line="240" w:lineRule="auto"/>
        <w:rPr>
          <w:rFonts w:asciiTheme="majorHAnsi" w:eastAsia="Times New Roman" w:hAnsiTheme="majorHAnsi" w:cstheme="majorHAnsi"/>
          <w:sz w:val="20"/>
          <w:szCs w:val="20"/>
        </w:rPr>
      </w:pPr>
      <w:r w:rsidRPr="00D940EF">
        <w:rPr>
          <w:rFonts w:asciiTheme="majorHAnsi" w:eastAsia="Times New Roman" w:hAnsiTheme="majorHAnsi" w:cstheme="majorHAnsi"/>
          <w:sz w:val="20"/>
          <w:szCs w:val="20"/>
        </w:rPr>
        <w:t>Is corrosive to the skin or eyes;</w:t>
      </w:r>
    </w:p>
    <w:p w14:paraId="1DF2BADF" w14:textId="77777777" w:rsidR="0064246B" w:rsidRPr="00D940EF" w:rsidRDefault="0064246B" w:rsidP="0064246B">
      <w:pPr>
        <w:pStyle w:val="ListParagraph"/>
        <w:numPr>
          <w:ilvl w:val="0"/>
          <w:numId w:val="34"/>
        </w:numPr>
        <w:spacing w:after="0" w:line="240" w:lineRule="auto"/>
        <w:rPr>
          <w:rFonts w:asciiTheme="majorHAnsi" w:eastAsia="Times New Roman" w:hAnsiTheme="majorHAnsi" w:cstheme="majorHAnsi"/>
          <w:sz w:val="20"/>
          <w:szCs w:val="20"/>
        </w:rPr>
      </w:pPr>
      <w:r w:rsidRPr="00D940EF">
        <w:rPr>
          <w:rFonts w:asciiTheme="majorHAnsi" w:eastAsia="Times New Roman" w:hAnsiTheme="majorHAnsi" w:cstheme="majorHAnsi"/>
          <w:sz w:val="20"/>
          <w:szCs w:val="20"/>
        </w:rPr>
        <w:t>Is a respiratory sensitizer;</w:t>
      </w:r>
    </w:p>
    <w:p w14:paraId="03F7CB18" w14:textId="1C828076" w:rsidR="0064246B" w:rsidRPr="00D940EF" w:rsidRDefault="0064246B" w:rsidP="0064246B">
      <w:pPr>
        <w:pStyle w:val="ListParagraph"/>
        <w:numPr>
          <w:ilvl w:val="0"/>
          <w:numId w:val="34"/>
        </w:numPr>
        <w:spacing w:after="0" w:line="240" w:lineRule="auto"/>
        <w:rPr>
          <w:rFonts w:asciiTheme="majorHAnsi" w:eastAsia="Times New Roman" w:hAnsiTheme="majorHAnsi" w:cstheme="majorHAnsi"/>
          <w:sz w:val="20"/>
          <w:szCs w:val="20"/>
        </w:rPr>
      </w:pPr>
      <w:r w:rsidRPr="00D940EF">
        <w:rPr>
          <w:rFonts w:asciiTheme="majorHAnsi" w:eastAsia="Times New Roman" w:hAnsiTheme="majorHAnsi" w:cstheme="majorHAnsi"/>
          <w:sz w:val="20"/>
          <w:szCs w:val="20"/>
        </w:rPr>
        <w:t>May cause cancer, birth defects</w:t>
      </w:r>
      <w:r w:rsidR="00D940EF" w:rsidRPr="00D940EF">
        <w:rPr>
          <w:rFonts w:asciiTheme="majorHAnsi" w:eastAsia="Times New Roman" w:hAnsiTheme="majorHAnsi" w:cstheme="majorHAnsi"/>
          <w:sz w:val="20"/>
          <w:szCs w:val="20"/>
        </w:rPr>
        <w:t>,</w:t>
      </w:r>
      <w:r w:rsidRPr="00D940EF">
        <w:rPr>
          <w:rFonts w:asciiTheme="majorHAnsi" w:eastAsia="Times New Roman" w:hAnsiTheme="majorHAnsi" w:cstheme="majorHAnsi"/>
          <w:sz w:val="20"/>
          <w:szCs w:val="20"/>
        </w:rPr>
        <w:t xml:space="preserve"> or reproductive issues</w:t>
      </w:r>
      <w:r w:rsidR="00D940EF" w:rsidRPr="00D940EF">
        <w:rPr>
          <w:rFonts w:asciiTheme="majorHAnsi" w:eastAsia="Times New Roman" w:hAnsiTheme="majorHAnsi" w:cstheme="majorHAnsi"/>
          <w:sz w:val="20"/>
          <w:szCs w:val="20"/>
        </w:rPr>
        <w:t>;</w:t>
      </w:r>
    </w:p>
    <w:p w14:paraId="5436FAAC" w14:textId="77777777" w:rsidR="0064246B" w:rsidRPr="00D940EF" w:rsidRDefault="0064246B" w:rsidP="0064246B">
      <w:pPr>
        <w:pStyle w:val="ListParagraph"/>
        <w:numPr>
          <w:ilvl w:val="0"/>
          <w:numId w:val="34"/>
        </w:numPr>
        <w:spacing w:after="0" w:line="240" w:lineRule="auto"/>
        <w:rPr>
          <w:rFonts w:asciiTheme="majorHAnsi" w:eastAsia="Times New Roman" w:hAnsiTheme="majorHAnsi" w:cstheme="majorHAnsi"/>
          <w:sz w:val="20"/>
          <w:szCs w:val="20"/>
        </w:rPr>
      </w:pPr>
      <w:r w:rsidRPr="00D940EF">
        <w:rPr>
          <w:rFonts w:asciiTheme="majorHAnsi" w:eastAsia="Times New Roman" w:hAnsiTheme="majorHAnsi" w:cstheme="majorHAnsi"/>
          <w:sz w:val="20"/>
          <w:szCs w:val="20"/>
        </w:rPr>
        <w:t>Attacks specific organs in the body; or</w:t>
      </w:r>
    </w:p>
    <w:p w14:paraId="5C3B7B5A" w14:textId="65DF4763" w:rsidR="0064246B" w:rsidRPr="00D940EF" w:rsidRDefault="0064246B" w:rsidP="0064246B">
      <w:pPr>
        <w:pStyle w:val="ListParagraph"/>
        <w:numPr>
          <w:ilvl w:val="0"/>
          <w:numId w:val="34"/>
        </w:numPr>
        <w:spacing w:after="0" w:line="240" w:lineRule="auto"/>
        <w:rPr>
          <w:rFonts w:asciiTheme="majorHAnsi" w:eastAsia="Times New Roman" w:hAnsiTheme="majorHAnsi" w:cstheme="majorHAnsi"/>
          <w:sz w:val="20"/>
          <w:szCs w:val="20"/>
        </w:rPr>
      </w:pPr>
      <w:r w:rsidRPr="00D940EF">
        <w:rPr>
          <w:rFonts w:asciiTheme="majorHAnsi" w:eastAsia="Times New Roman" w:hAnsiTheme="majorHAnsi" w:cstheme="majorHAnsi"/>
          <w:sz w:val="20"/>
          <w:szCs w:val="20"/>
        </w:rPr>
        <w:t>Is harmful or deadly when inhaled.</w:t>
      </w:r>
    </w:p>
    <w:p w14:paraId="41C28D16" w14:textId="77777777" w:rsidR="00D940EF" w:rsidRPr="00D940EF" w:rsidRDefault="00D940EF" w:rsidP="00D940EF">
      <w:pPr>
        <w:pStyle w:val="ListParagraph"/>
        <w:spacing w:after="0" w:line="240" w:lineRule="auto"/>
        <w:ind w:left="1492"/>
        <w:rPr>
          <w:rFonts w:asciiTheme="majorHAnsi" w:eastAsia="Times New Roman" w:hAnsiTheme="majorHAnsi" w:cstheme="majorHAnsi"/>
          <w:sz w:val="20"/>
          <w:szCs w:val="20"/>
        </w:rPr>
      </w:pPr>
    </w:p>
    <w:p w14:paraId="70F80C33" w14:textId="451FBB8F" w:rsidR="0064246B" w:rsidRDefault="0064246B" w:rsidP="00D940EF">
      <w:pPr>
        <w:rPr>
          <w:rFonts w:asciiTheme="majorHAnsi" w:hAnsiTheme="majorHAnsi" w:cstheme="majorHAnsi"/>
          <w:sz w:val="20"/>
          <w:szCs w:val="20"/>
        </w:rPr>
      </w:pPr>
      <w:r w:rsidRPr="00D940EF">
        <w:rPr>
          <w:rFonts w:asciiTheme="majorHAnsi" w:hAnsiTheme="majorHAnsi" w:cstheme="majorHAnsi"/>
          <w:sz w:val="20"/>
          <w:szCs w:val="20"/>
        </w:rPr>
        <w:t>The HazCom Standard mandates the employer comply with five regulatory requirements:</w:t>
      </w:r>
    </w:p>
    <w:p w14:paraId="6D6B3104" w14:textId="77777777" w:rsidR="00D940EF" w:rsidRPr="00D940EF" w:rsidRDefault="00D940EF" w:rsidP="00D940EF">
      <w:pPr>
        <w:rPr>
          <w:rFonts w:asciiTheme="majorHAnsi" w:hAnsiTheme="majorHAnsi" w:cstheme="majorHAnsi"/>
          <w:sz w:val="20"/>
          <w:szCs w:val="20"/>
        </w:rPr>
      </w:pPr>
    </w:p>
    <w:p w14:paraId="76F8FEEE" w14:textId="77777777" w:rsidR="0064246B" w:rsidRPr="0064246B" w:rsidRDefault="0064246B" w:rsidP="0064246B">
      <w:pPr>
        <w:pStyle w:val="ListParagraph"/>
        <w:numPr>
          <w:ilvl w:val="1"/>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Identify and create an inventory of all hazardous chemicals at the workplace.</w:t>
      </w:r>
    </w:p>
    <w:p w14:paraId="4958DAC9" w14:textId="77777777" w:rsidR="0064246B" w:rsidRPr="0064246B" w:rsidRDefault="0064246B" w:rsidP="0064246B">
      <w:pPr>
        <w:pStyle w:val="ListParagraph"/>
        <w:numPr>
          <w:ilvl w:val="1"/>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Ensure each chemical has a GHS-style safety data sheet, or SDS, that is easily accessible to all employees who work with that chemical.</w:t>
      </w:r>
    </w:p>
    <w:p w14:paraId="70CE2144" w14:textId="0C80F55E" w:rsidR="0064246B" w:rsidRPr="0064246B" w:rsidRDefault="0064246B" w:rsidP="0064246B">
      <w:pPr>
        <w:pStyle w:val="ListParagraph"/>
        <w:numPr>
          <w:ilvl w:val="1"/>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Ensure each chemical container is properly labeled with a GHS-style label or an OSHA-</w:t>
      </w:r>
      <w:r w:rsidR="00D940EF" w:rsidRPr="00D940EF">
        <w:rPr>
          <w:rFonts w:asciiTheme="majorHAnsi" w:eastAsia="Times New Roman" w:hAnsiTheme="majorHAnsi" w:cstheme="majorHAnsi"/>
          <w:strike/>
          <w:color w:val="FF0000"/>
          <w:sz w:val="20"/>
          <w:szCs w:val="20"/>
        </w:rPr>
        <w:t>approved</w:t>
      </w:r>
      <w:r w:rsidR="00D940EF">
        <w:rPr>
          <w:rFonts w:asciiTheme="majorHAnsi" w:eastAsia="Times New Roman" w:hAnsiTheme="majorHAnsi" w:cstheme="majorHAnsi"/>
          <w:color w:val="FF0000"/>
          <w:sz w:val="20"/>
          <w:szCs w:val="20"/>
        </w:rPr>
        <w:t xml:space="preserve"> acceptable </w:t>
      </w:r>
      <w:r w:rsidRPr="00D940EF">
        <w:rPr>
          <w:rFonts w:asciiTheme="majorHAnsi" w:eastAsia="Times New Roman" w:hAnsiTheme="majorHAnsi" w:cstheme="majorHAnsi"/>
          <w:sz w:val="20"/>
          <w:szCs w:val="20"/>
        </w:rPr>
        <w:t>workplace</w:t>
      </w:r>
      <w:r w:rsidRPr="0064246B">
        <w:rPr>
          <w:rFonts w:asciiTheme="majorHAnsi" w:eastAsia="Times New Roman" w:hAnsiTheme="majorHAnsi" w:cstheme="majorHAnsi"/>
          <w:sz w:val="20"/>
          <w:szCs w:val="20"/>
        </w:rPr>
        <w:t xml:space="preserve"> label.</w:t>
      </w:r>
    </w:p>
    <w:p w14:paraId="2EDF1C26" w14:textId="77777777" w:rsidR="0064246B" w:rsidRPr="0064246B" w:rsidRDefault="0064246B" w:rsidP="0064246B">
      <w:pPr>
        <w:pStyle w:val="ListParagraph"/>
        <w:numPr>
          <w:ilvl w:val="1"/>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Create and implement an employee HazCom training program.</w:t>
      </w:r>
    </w:p>
    <w:p w14:paraId="4047ADC1" w14:textId="7AECE486" w:rsidR="0064246B" w:rsidRDefault="0064246B" w:rsidP="0064246B">
      <w:pPr>
        <w:pStyle w:val="ListParagraph"/>
        <w:numPr>
          <w:ilvl w:val="1"/>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Develop a written HazCom program that describes how the HazCom program will be implemented and how the employer will comply with the HazCom Standard.</w:t>
      </w:r>
    </w:p>
    <w:p w14:paraId="6D07F086" w14:textId="77777777" w:rsidR="00D940EF" w:rsidRPr="0064246B" w:rsidRDefault="00D940EF" w:rsidP="00D940EF">
      <w:pPr>
        <w:pStyle w:val="ListParagraph"/>
        <w:spacing w:after="0" w:line="240" w:lineRule="auto"/>
        <w:ind w:left="1440"/>
        <w:rPr>
          <w:rFonts w:asciiTheme="majorHAnsi" w:eastAsia="Times New Roman" w:hAnsiTheme="majorHAnsi" w:cstheme="majorHAnsi"/>
          <w:sz w:val="20"/>
          <w:szCs w:val="20"/>
        </w:rPr>
      </w:pPr>
    </w:p>
    <w:p w14:paraId="18E197B0" w14:textId="4513AA5A" w:rsidR="0064246B" w:rsidRDefault="0064246B" w:rsidP="00D940EF">
      <w:pPr>
        <w:rPr>
          <w:rFonts w:asciiTheme="majorHAnsi" w:hAnsiTheme="majorHAnsi" w:cstheme="majorHAnsi"/>
          <w:sz w:val="20"/>
          <w:szCs w:val="20"/>
        </w:rPr>
      </w:pPr>
      <w:r w:rsidRPr="00D940EF">
        <w:rPr>
          <w:rFonts w:asciiTheme="majorHAnsi" w:hAnsiTheme="majorHAnsi" w:cstheme="majorHAnsi"/>
          <w:sz w:val="20"/>
          <w:szCs w:val="20"/>
        </w:rPr>
        <w:t xml:space="preserve">Hazard Communication begins at the chemical manufacturing plant. Chemists classify and categorize each chemical based on its hazards. From this information the chemical’s GHS-style safety data sheet and label are created. </w:t>
      </w:r>
    </w:p>
    <w:p w14:paraId="1E7B2187" w14:textId="77777777" w:rsidR="00D940EF" w:rsidRPr="00D940EF" w:rsidRDefault="00D940EF" w:rsidP="00D940EF">
      <w:pPr>
        <w:rPr>
          <w:rFonts w:asciiTheme="majorHAnsi" w:hAnsiTheme="majorHAnsi" w:cstheme="majorHAnsi"/>
          <w:sz w:val="20"/>
          <w:szCs w:val="20"/>
        </w:rPr>
      </w:pPr>
    </w:p>
    <w:p w14:paraId="2184F4DC" w14:textId="2AFC5656" w:rsidR="0064246B" w:rsidRDefault="0064246B" w:rsidP="00D940EF">
      <w:pPr>
        <w:rPr>
          <w:rFonts w:asciiTheme="majorHAnsi" w:eastAsiaTheme="minorEastAsia" w:hAnsiTheme="majorHAnsi" w:cstheme="majorHAnsi"/>
          <w:color w:val="000000" w:themeColor="text1"/>
          <w:kern w:val="24"/>
          <w:sz w:val="20"/>
          <w:szCs w:val="20"/>
        </w:rPr>
      </w:pPr>
      <w:r w:rsidRPr="00D940EF">
        <w:rPr>
          <w:rFonts w:asciiTheme="majorHAnsi" w:hAnsiTheme="majorHAnsi" w:cstheme="majorHAnsi"/>
          <w:sz w:val="20"/>
          <w:szCs w:val="20"/>
        </w:rPr>
        <w:lastRenderedPageBreak/>
        <w:t xml:space="preserve">Chemical Inventory: </w:t>
      </w:r>
      <w:r w:rsidRPr="00D940EF">
        <w:rPr>
          <w:rFonts w:asciiTheme="majorHAnsi" w:eastAsiaTheme="minorEastAsia" w:hAnsiTheme="majorHAnsi" w:cstheme="majorHAnsi"/>
          <w:color w:val="000000" w:themeColor="text1"/>
          <w:kern w:val="24"/>
          <w:sz w:val="20"/>
          <w:szCs w:val="20"/>
        </w:rPr>
        <w:t>When a chemical arrives at the workplace, the hazard information is passed along so it can be added to the organization</w:t>
      </w:r>
      <w:r w:rsidR="00D940EF" w:rsidRPr="00D940EF">
        <w:rPr>
          <w:rFonts w:asciiTheme="majorHAnsi" w:eastAsiaTheme="minorEastAsia" w:hAnsiTheme="majorHAnsi" w:cstheme="majorHAnsi"/>
          <w:color w:val="FF0000"/>
          <w:kern w:val="24"/>
          <w:sz w:val="20"/>
          <w:szCs w:val="20"/>
        </w:rPr>
        <w:t>’</w:t>
      </w:r>
      <w:r w:rsidRPr="00D940EF">
        <w:rPr>
          <w:rFonts w:asciiTheme="majorHAnsi" w:eastAsiaTheme="minorEastAsia" w:hAnsiTheme="majorHAnsi" w:cstheme="majorHAnsi"/>
          <w:color w:val="000000" w:themeColor="text1"/>
          <w:kern w:val="24"/>
          <w:sz w:val="20"/>
          <w:szCs w:val="20"/>
        </w:rPr>
        <w:t xml:space="preserve">s chemical inventory. </w:t>
      </w:r>
    </w:p>
    <w:p w14:paraId="62A8511C" w14:textId="77777777" w:rsidR="00D940EF" w:rsidRPr="00D940EF" w:rsidRDefault="00D940EF" w:rsidP="00D940EF">
      <w:pPr>
        <w:rPr>
          <w:rFonts w:asciiTheme="majorHAnsi" w:hAnsiTheme="majorHAnsi" w:cstheme="majorHAnsi"/>
          <w:sz w:val="20"/>
          <w:szCs w:val="20"/>
        </w:rPr>
      </w:pPr>
    </w:p>
    <w:p w14:paraId="0F0F4AEC" w14:textId="63B51C65" w:rsidR="0064246B" w:rsidRDefault="0064246B" w:rsidP="00D940EF">
      <w:pPr>
        <w:ind w:left="360"/>
        <w:rPr>
          <w:rFonts w:asciiTheme="majorHAnsi" w:eastAsiaTheme="minorEastAsia" w:hAnsiTheme="majorHAnsi" w:cstheme="majorHAnsi"/>
          <w:color w:val="000000" w:themeColor="text1"/>
          <w:kern w:val="24"/>
          <w:sz w:val="20"/>
          <w:szCs w:val="20"/>
        </w:rPr>
      </w:pPr>
      <w:r w:rsidRPr="00A10796">
        <w:rPr>
          <w:rFonts w:asciiTheme="majorHAnsi" w:eastAsiaTheme="minorEastAsia" w:hAnsiTheme="majorHAnsi" w:cstheme="majorHAnsi"/>
          <w:color w:val="000000" w:themeColor="text1"/>
          <w:kern w:val="24"/>
          <w:sz w:val="20"/>
          <w:szCs w:val="20"/>
        </w:rPr>
        <w:t>OSHA requires that each company keep a complete and up-to-date inventory of all its hazardous chemicals, both on-site and off-site.</w:t>
      </w:r>
    </w:p>
    <w:p w14:paraId="360F2A54" w14:textId="77777777" w:rsidR="00A10796" w:rsidRPr="00A10796" w:rsidRDefault="00A10796" w:rsidP="00A10796">
      <w:pPr>
        <w:rPr>
          <w:rFonts w:asciiTheme="majorHAnsi" w:hAnsiTheme="majorHAnsi" w:cstheme="majorHAnsi"/>
          <w:sz w:val="20"/>
          <w:szCs w:val="20"/>
        </w:rPr>
      </w:pPr>
    </w:p>
    <w:p w14:paraId="49F592B2" w14:textId="2D88F038" w:rsidR="0064246B" w:rsidRDefault="0064246B" w:rsidP="0064246B">
      <w:pPr>
        <w:pStyle w:val="ListParagraph"/>
        <w:numPr>
          <w:ilvl w:val="0"/>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The safety data sheet explains what you need to know to safely work with a chemical. To be compliant with GHS, all safety data sheets must have the GHS-specified 16 section format and include certain types of information in each section. This standard format helps ensure that all employers and employees understand the chemical, its hazards, and the precautions the user must take to stay safe.</w:t>
      </w:r>
    </w:p>
    <w:p w14:paraId="7974590D" w14:textId="77777777" w:rsidR="00D940EF" w:rsidRPr="0064246B" w:rsidRDefault="00D940EF" w:rsidP="00D940EF">
      <w:pPr>
        <w:pStyle w:val="ListParagraph"/>
        <w:spacing w:after="0" w:line="240" w:lineRule="auto"/>
        <w:rPr>
          <w:rFonts w:asciiTheme="majorHAnsi" w:eastAsia="Times New Roman" w:hAnsiTheme="majorHAnsi" w:cstheme="majorHAnsi"/>
          <w:sz w:val="20"/>
          <w:szCs w:val="20"/>
        </w:rPr>
      </w:pPr>
    </w:p>
    <w:p w14:paraId="6D09A51B" w14:textId="7F893736" w:rsidR="0064246B" w:rsidRDefault="0064246B" w:rsidP="0064246B">
      <w:pPr>
        <w:pStyle w:val="ListParagraph"/>
        <w:numPr>
          <w:ilvl w:val="0"/>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 xml:space="preserve">Per OSHA, safety data sheets must readily accessible to you, in your work area, during each work shift. </w:t>
      </w:r>
    </w:p>
    <w:p w14:paraId="4E181D9C" w14:textId="6E9E8BB6" w:rsidR="00D940EF" w:rsidRPr="0064246B" w:rsidRDefault="00D940EF" w:rsidP="00D940EF">
      <w:pPr>
        <w:pStyle w:val="ListParagraph"/>
        <w:spacing w:after="0" w:line="240" w:lineRule="auto"/>
        <w:rPr>
          <w:rFonts w:asciiTheme="majorHAnsi" w:eastAsia="Times New Roman" w:hAnsiTheme="majorHAnsi" w:cstheme="majorHAnsi"/>
          <w:sz w:val="20"/>
          <w:szCs w:val="20"/>
        </w:rPr>
      </w:pPr>
    </w:p>
    <w:p w14:paraId="260FF2F9" w14:textId="6989BD1B" w:rsidR="0064246B" w:rsidRDefault="0064246B" w:rsidP="0064246B">
      <w:pPr>
        <w:pStyle w:val="ListParagraph"/>
        <w:numPr>
          <w:ilvl w:val="0"/>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The safety data sheet is not the only source of information. Each hazardous chemical must be labeled with the chemical name and other vital</w:t>
      </w:r>
      <w:r w:rsidR="00D940EF" w:rsidRPr="00D940EF">
        <w:rPr>
          <w:rFonts w:asciiTheme="majorHAnsi" w:eastAsia="Times New Roman" w:hAnsiTheme="majorHAnsi" w:cstheme="majorHAnsi"/>
          <w:color w:val="FF0000"/>
          <w:sz w:val="20"/>
          <w:szCs w:val="20"/>
        </w:rPr>
        <w:t>,</w:t>
      </w:r>
      <w:r w:rsidRPr="0064246B">
        <w:rPr>
          <w:rFonts w:asciiTheme="majorHAnsi" w:eastAsia="Times New Roman" w:hAnsiTheme="majorHAnsi" w:cstheme="majorHAnsi"/>
          <w:sz w:val="20"/>
          <w:szCs w:val="20"/>
        </w:rPr>
        <w:t xml:space="preserve"> quick-reference information. The label is not intended to be the sole source of safety and hazard information, but rather serves as an immediate warning to the user.</w:t>
      </w:r>
    </w:p>
    <w:p w14:paraId="0D94FF6C" w14:textId="233CAB70" w:rsidR="00D940EF" w:rsidRPr="0064246B" w:rsidRDefault="00D940EF" w:rsidP="00D940EF">
      <w:pPr>
        <w:pStyle w:val="ListParagraph"/>
        <w:spacing w:after="0" w:line="240" w:lineRule="auto"/>
        <w:rPr>
          <w:rFonts w:asciiTheme="majorHAnsi" w:eastAsia="Times New Roman" w:hAnsiTheme="majorHAnsi" w:cstheme="majorHAnsi"/>
          <w:sz w:val="20"/>
          <w:szCs w:val="20"/>
        </w:rPr>
      </w:pPr>
    </w:p>
    <w:p w14:paraId="2191DDC1" w14:textId="5597D2C3" w:rsidR="0064246B" w:rsidRDefault="0064246B" w:rsidP="00F65D33">
      <w:pPr>
        <w:pStyle w:val="ListParagraph"/>
        <w:numPr>
          <w:ilvl w:val="0"/>
          <w:numId w:val="33"/>
        </w:numPr>
        <w:spacing w:after="0" w:line="240" w:lineRule="auto"/>
        <w:rPr>
          <w:rFonts w:asciiTheme="majorHAnsi" w:eastAsia="Times New Roman" w:hAnsiTheme="majorHAnsi" w:cstheme="majorHAnsi"/>
          <w:sz w:val="20"/>
          <w:szCs w:val="20"/>
        </w:rPr>
      </w:pPr>
      <w:r w:rsidRPr="00D940EF">
        <w:rPr>
          <w:rFonts w:asciiTheme="majorHAnsi" w:eastAsia="Times New Roman" w:hAnsiTheme="majorHAnsi" w:cstheme="majorHAnsi"/>
          <w:sz w:val="20"/>
          <w:szCs w:val="20"/>
        </w:rPr>
        <w:t>The HazCom Standard requires that there be six label elements: Product identifier or ingredient disclosure;</w:t>
      </w:r>
      <w:r w:rsidR="00D940EF" w:rsidRPr="00D940EF">
        <w:rPr>
          <w:rFonts w:asciiTheme="majorHAnsi" w:eastAsia="Times New Roman" w:hAnsiTheme="majorHAnsi" w:cstheme="majorHAnsi"/>
          <w:sz w:val="20"/>
          <w:szCs w:val="20"/>
        </w:rPr>
        <w:t xml:space="preserve"> </w:t>
      </w:r>
      <w:r w:rsidRPr="00D940EF">
        <w:rPr>
          <w:rFonts w:asciiTheme="majorHAnsi" w:eastAsia="Times New Roman" w:hAnsiTheme="majorHAnsi" w:cstheme="majorHAnsi"/>
          <w:sz w:val="20"/>
          <w:szCs w:val="20"/>
        </w:rPr>
        <w:t>Signal word; Hazard statement; Pictograms; Precautionary statement; and Supplier identification.</w:t>
      </w:r>
    </w:p>
    <w:p w14:paraId="3189C868" w14:textId="0DD9F934" w:rsidR="00D940EF" w:rsidRDefault="00D940EF" w:rsidP="00D940EF">
      <w:pPr>
        <w:pStyle w:val="ListParagraph"/>
        <w:spacing w:after="0" w:line="240" w:lineRule="auto"/>
        <w:rPr>
          <w:rFonts w:asciiTheme="majorHAnsi" w:eastAsia="Times New Roman" w:hAnsiTheme="majorHAnsi" w:cstheme="majorHAnsi"/>
          <w:sz w:val="20"/>
          <w:szCs w:val="20"/>
        </w:rPr>
      </w:pPr>
    </w:p>
    <w:p w14:paraId="10768C1C" w14:textId="77777777" w:rsidR="00D940EF" w:rsidRDefault="00D940EF" w:rsidP="00D940EF">
      <w:pPr>
        <w:pStyle w:val="ListParagraph"/>
        <w:numPr>
          <w:ilvl w:val="1"/>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Of these six elements, 4 are “harmonized” in the GHS system based upon the chemical’s hazard class and category – the signal word, hazard statement(s), pictogram, and precautionary statement(s).</w:t>
      </w:r>
    </w:p>
    <w:p w14:paraId="7E39F4F0" w14:textId="77777777" w:rsidR="00D940EF" w:rsidRPr="00D940EF" w:rsidRDefault="00D940EF" w:rsidP="00D940EF">
      <w:pPr>
        <w:pStyle w:val="ListParagraph"/>
        <w:spacing w:after="0" w:line="240" w:lineRule="auto"/>
        <w:rPr>
          <w:rFonts w:asciiTheme="majorHAnsi" w:eastAsia="Times New Roman" w:hAnsiTheme="majorHAnsi" w:cstheme="majorHAnsi"/>
          <w:sz w:val="20"/>
          <w:szCs w:val="20"/>
        </w:rPr>
      </w:pPr>
    </w:p>
    <w:p w14:paraId="73F4F360" w14:textId="61FD88C4" w:rsidR="0064246B" w:rsidRPr="00D940EF" w:rsidRDefault="0064246B" w:rsidP="0064246B">
      <w:pPr>
        <w:pStyle w:val="ListParagraph"/>
        <w:numPr>
          <w:ilvl w:val="0"/>
          <w:numId w:val="35"/>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Pictograms are always a black symbol shown on a white background a</w:t>
      </w:r>
      <w:r w:rsidR="00D940EF">
        <w:rPr>
          <w:rFonts w:asciiTheme="majorHAnsi" w:eastAsia="Times New Roman" w:hAnsiTheme="majorHAnsi" w:cstheme="majorHAnsi"/>
          <w:sz w:val="20"/>
          <w:szCs w:val="20"/>
        </w:rPr>
        <w:t>nd surrounded by a red, diamond</w:t>
      </w:r>
      <w:r w:rsidR="00D940EF" w:rsidRPr="00D940EF">
        <w:rPr>
          <w:rFonts w:asciiTheme="majorHAnsi" w:eastAsia="Times New Roman" w:hAnsiTheme="majorHAnsi" w:cstheme="majorHAnsi"/>
          <w:color w:val="FF0000"/>
          <w:sz w:val="20"/>
          <w:szCs w:val="20"/>
        </w:rPr>
        <w:t>-</w:t>
      </w:r>
      <w:r w:rsidRPr="0064246B">
        <w:rPr>
          <w:rFonts w:asciiTheme="majorHAnsi" w:eastAsia="Times New Roman" w:hAnsiTheme="majorHAnsi" w:cstheme="majorHAnsi"/>
          <w:sz w:val="20"/>
          <w:szCs w:val="20"/>
        </w:rPr>
        <w:t>shaped border. These images are used to depict the physical, health</w:t>
      </w:r>
      <w:r w:rsidR="00D940EF" w:rsidRPr="00D940EF">
        <w:rPr>
          <w:rFonts w:asciiTheme="majorHAnsi" w:eastAsia="Times New Roman" w:hAnsiTheme="majorHAnsi" w:cstheme="majorHAnsi"/>
          <w:color w:val="FF0000"/>
          <w:sz w:val="20"/>
          <w:szCs w:val="20"/>
        </w:rPr>
        <w:t>,</w:t>
      </w:r>
      <w:r w:rsidRPr="0064246B">
        <w:rPr>
          <w:rFonts w:asciiTheme="majorHAnsi" w:eastAsia="Times New Roman" w:hAnsiTheme="majorHAnsi" w:cstheme="majorHAnsi"/>
          <w:sz w:val="20"/>
          <w:szCs w:val="20"/>
        </w:rPr>
        <w:t xml:space="preserve"> or environmental hazards caused by a particular chemical. They are meant to be an immediate, graphic warning</w:t>
      </w:r>
      <w:r w:rsidR="00D940EF" w:rsidRPr="00D940EF">
        <w:rPr>
          <w:rFonts w:asciiTheme="majorHAnsi" w:eastAsia="Times New Roman" w:hAnsiTheme="majorHAnsi" w:cstheme="majorHAnsi"/>
          <w:color w:val="FF0000"/>
          <w:sz w:val="20"/>
          <w:szCs w:val="20"/>
        </w:rPr>
        <w:t>.</w:t>
      </w:r>
    </w:p>
    <w:p w14:paraId="6E276A76" w14:textId="77777777" w:rsidR="00D940EF" w:rsidRPr="0064246B" w:rsidRDefault="00D940EF" w:rsidP="00D940EF">
      <w:pPr>
        <w:pStyle w:val="ListParagraph"/>
        <w:spacing w:after="0" w:line="240" w:lineRule="auto"/>
        <w:ind w:left="1440"/>
        <w:rPr>
          <w:rFonts w:asciiTheme="majorHAnsi" w:eastAsia="Times New Roman" w:hAnsiTheme="majorHAnsi" w:cstheme="majorHAnsi"/>
          <w:sz w:val="20"/>
          <w:szCs w:val="20"/>
        </w:rPr>
      </w:pPr>
    </w:p>
    <w:p w14:paraId="341B36D7" w14:textId="2EE9B775" w:rsidR="0064246B" w:rsidRDefault="0064246B" w:rsidP="0064246B">
      <w:pPr>
        <w:pStyle w:val="ListParagraph"/>
        <w:numPr>
          <w:ilvl w:val="1"/>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The information on the label must be linked back to the safety data sheet and chemical inventory.</w:t>
      </w:r>
    </w:p>
    <w:p w14:paraId="572FE090" w14:textId="77777777" w:rsidR="00D940EF" w:rsidRPr="0064246B" w:rsidRDefault="00D940EF" w:rsidP="00D940EF">
      <w:pPr>
        <w:pStyle w:val="ListParagraph"/>
        <w:spacing w:after="0" w:line="240" w:lineRule="auto"/>
        <w:ind w:left="1440"/>
        <w:rPr>
          <w:rFonts w:asciiTheme="majorHAnsi" w:eastAsia="Times New Roman" w:hAnsiTheme="majorHAnsi" w:cstheme="majorHAnsi"/>
          <w:sz w:val="20"/>
          <w:szCs w:val="20"/>
        </w:rPr>
      </w:pPr>
    </w:p>
    <w:p w14:paraId="13139B7E" w14:textId="6A4C4D46" w:rsidR="0064246B" w:rsidRDefault="0064246B" w:rsidP="0064246B">
      <w:pPr>
        <w:pStyle w:val="ListParagraph"/>
        <w:numPr>
          <w:ilvl w:val="0"/>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The chemical inventory, safety data sheets</w:t>
      </w:r>
      <w:r w:rsidR="00843427" w:rsidRPr="00843427">
        <w:rPr>
          <w:rFonts w:asciiTheme="majorHAnsi" w:eastAsia="Times New Roman" w:hAnsiTheme="majorHAnsi" w:cstheme="majorHAnsi"/>
          <w:color w:val="FF0000"/>
          <w:sz w:val="20"/>
          <w:szCs w:val="20"/>
        </w:rPr>
        <w:t>,</w:t>
      </w:r>
      <w:r w:rsidRPr="0064246B">
        <w:rPr>
          <w:rFonts w:asciiTheme="majorHAnsi" w:eastAsia="Times New Roman" w:hAnsiTheme="majorHAnsi" w:cstheme="majorHAnsi"/>
          <w:sz w:val="20"/>
          <w:szCs w:val="20"/>
        </w:rPr>
        <w:t xml:space="preserve"> and labels are critical when it comes to working safely with hazardous chemicals, but what brings it all together is the training and information your company is required to provide to you.</w:t>
      </w:r>
    </w:p>
    <w:p w14:paraId="0C3D70F1" w14:textId="77777777" w:rsidR="00843427" w:rsidRPr="0064246B" w:rsidRDefault="00843427" w:rsidP="00843427">
      <w:pPr>
        <w:pStyle w:val="ListParagraph"/>
        <w:spacing w:after="0" w:line="240" w:lineRule="auto"/>
        <w:rPr>
          <w:rFonts w:asciiTheme="majorHAnsi" w:eastAsia="Times New Roman" w:hAnsiTheme="majorHAnsi" w:cstheme="majorHAnsi"/>
          <w:sz w:val="20"/>
          <w:szCs w:val="20"/>
        </w:rPr>
      </w:pPr>
    </w:p>
    <w:p w14:paraId="7240EBE4" w14:textId="2C22805B" w:rsidR="0064246B" w:rsidRDefault="0064246B" w:rsidP="0064246B">
      <w:pPr>
        <w:pStyle w:val="ListParagraph"/>
        <w:numPr>
          <w:ilvl w:val="0"/>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The HazCom Standard requires that each person who works with hazardous chemicals be trained on:</w:t>
      </w:r>
    </w:p>
    <w:p w14:paraId="42A2DC61" w14:textId="2C6A74E3" w:rsidR="00843427" w:rsidRPr="0064246B" w:rsidRDefault="00843427" w:rsidP="00843427">
      <w:pPr>
        <w:pStyle w:val="ListParagraph"/>
        <w:spacing w:after="0" w:line="240" w:lineRule="auto"/>
        <w:rPr>
          <w:rFonts w:asciiTheme="majorHAnsi" w:eastAsia="Times New Roman" w:hAnsiTheme="majorHAnsi" w:cstheme="majorHAnsi"/>
          <w:sz w:val="20"/>
          <w:szCs w:val="20"/>
        </w:rPr>
      </w:pPr>
    </w:p>
    <w:p w14:paraId="3FA66FBB" w14:textId="0B12F99E" w:rsidR="0064246B" w:rsidRDefault="0064246B" w:rsidP="0064246B">
      <w:pPr>
        <w:pStyle w:val="ListParagraph"/>
        <w:numPr>
          <w:ilvl w:val="1"/>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HazCom Standard requirements;</w:t>
      </w:r>
    </w:p>
    <w:p w14:paraId="71FECB02" w14:textId="77777777" w:rsidR="00843427" w:rsidRPr="0064246B" w:rsidRDefault="00843427" w:rsidP="00843427">
      <w:pPr>
        <w:pStyle w:val="ListParagraph"/>
        <w:spacing w:after="0" w:line="240" w:lineRule="auto"/>
        <w:ind w:left="1440"/>
        <w:rPr>
          <w:rFonts w:asciiTheme="majorHAnsi" w:eastAsia="Times New Roman" w:hAnsiTheme="majorHAnsi" w:cstheme="majorHAnsi"/>
          <w:sz w:val="20"/>
          <w:szCs w:val="20"/>
        </w:rPr>
      </w:pPr>
    </w:p>
    <w:p w14:paraId="6F1933F8" w14:textId="56BEF6CC" w:rsidR="0064246B" w:rsidRDefault="0064246B" w:rsidP="0064246B">
      <w:pPr>
        <w:pStyle w:val="ListParagraph"/>
        <w:numPr>
          <w:ilvl w:val="1"/>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Places where hazardous chemicals are located in your workplace;</w:t>
      </w:r>
    </w:p>
    <w:p w14:paraId="770EDFAD" w14:textId="1ABA9F1E" w:rsidR="00843427" w:rsidRPr="0064246B" w:rsidRDefault="00843427" w:rsidP="00843427">
      <w:pPr>
        <w:pStyle w:val="ListParagraph"/>
        <w:spacing w:after="0" w:line="240" w:lineRule="auto"/>
        <w:ind w:left="1440"/>
        <w:rPr>
          <w:rFonts w:asciiTheme="majorHAnsi" w:eastAsia="Times New Roman" w:hAnsiTheme="majorHAnsi" w:cstheme="majorHAnsi"/>
          <w:sz w:val="20"/>
          <w:szCs w:val="20"/>
        </w:rPr>
      </w:pPr>
    </w:p>
    <w:p w14:paraId="34EBA589" w14:textId="3AE65049" w:rsidR="0064246B" w:rsidRDefault="0064246B" w:rsidP="0064246B">
      <w:pPr>
        <w:pStyle w:val="ListParagraph"/>
        <w:numPr>
          <w:ilvl w:val="1"/>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Location and availability of the chemical inventory, safety data sheets</w:t>
      </w:r>
      <w:r w:rsidR="00843427" w:rsidRPr="00843427">
        <w:rPr>
          <w:rFonts w:asciiTheme="majorHAnsi" w:eastAsia="Times New Roman" w:hAnsiTheme="majorHAnsi" w:cstheme="majorHAnsi"/>
          <w:color w:val="FF0000"/>
          <w:sz w:val="20"/>
          <w:szCs w:val="20"/>
        </w:rPr>
        <w:t>,</w:t>
      </w:r>
      <w:r w:rsidRPr="0064246B">
        <w:rPr>
          <w:rFonts w:asciiTheme="majorHAnsi" w:eastAsia="Times New Roman" w:hAnsiTheme="majorHAnsi" w:cstheme="majorHAnsi"/>
          <w:sz w:val="20"/>
          <w:szCs w:val="20"/>
        </w:rPr>
        <w:t xml:space="preserve"> </w:t>
      </w:r>
      <w:r w:rsidRPr="00843427">
        <w:rPr>
          <w:rFonts w:asciiTheme="majorHAnsi" w:eastAsia="Times New Roman" w:hAnsiTheme="majorHAnsi" w:cstheme="majorHAnsi"/>
          <w:strike/>
          <w:color w:val="FF0000"/>
          <w:sz w:val="20"/>
          <w:szCs w:val="20"/>
        </w:rPr>
        <w:t>and</w:t>
      </w:r>
      <w:r w:rsidRPr="0064246B">
        <w:rPr>
          <w:rFonts w:asciiTheme="majorHAnsi" w:eastAsia="Times New Roman" w:hAnsiTheme="majorHAnsi" w:cstheme="majorHAnsi"/>
          <w:sz w:val="20"/>
          <w:szCs w:val="20"/>
        </w:rPr>
        <w:t xml:space="preserve"> written HazCom program, and how to read GHS-style safety data sheets and labels; and</w:t>
      </w:r>
    </w:p>
    <w:p w14:paraId="64344416" w14:textId="5187AE65" w:rsidR="00843427" w:rsidRPr="0064246B" w:rsidRDefault="00843427" w:rsidP="00843427">
      <w:pPr>
        <w:pStyle w:val="ListParagraph"/>
        <w:spacing w:after="0" w:line="240" w:lineRule="auto"/>
        <w:ind w:left="1440"/>
        <w:rPr>
          <w:rFonts w:asciiTheme="majorHAnsi" w:eastAsia="Times New Roman" w:hAnsiTheme="majorHAnsi" w:cstheme="majorHAnsi"/>
          <w:sz w:val="20"/>
          <w:szCs w:val="20"/>
        </w:rPr>
      </w:pPr>
    </w:p>
    <w:p w14:paraId="4F3A36BC" w14:textId="5D3A48EF" w:rsidR="0064246B" w:rsidRDefault="0064246B" w:rsidP="0064246B">
      <w:pPr>
        <w:pStyle w:val="ListParagraph"/>
        <w:numPr>
          <w:ilvl w:val="1"/>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The in-house labeling system your company uses, if applicable</w:t>
      </w:r>
    </w:p>
    <w:p w14:paraId="200CD669" w14:textId="58F23747" w:rsidR="00843427" w:rsidRPr="0064246B" w:rsidRDefault="00843427" w:rsidP="00843427">
      <w:pPr>
        <w:pStyle w:val="ListParagraph"/>
        <w:spacing w:after="0" w:line="240" w:lineRule="auto"/>
        <w:ind w:left="1440"/>
        <w:rPr>
          <w:rFonts w:asciiTheme="majorHAnsi" w:eastAsia="Times New Roman" w:hAnsiTheme="majorHAnsi" w:cstheme="majorHAnsi"/>
          <w:sz w:val="20"/>
          <w:szCs w:val="20"/>
        </w:rPr>
      </w:pPr>
    </w:p>
    <w:p w14:paraId="0752AC75" w14:textId="5F3F88BD" w:rsidR="0064246B" w:rsidRDefault="0064246B" w:rsidP="0064246B">
      <w:pPr>
        <w:pStyle w:val="ListParagraph"/>
        <w:numPr>
          <w:ilvl w:val="0"/>
          <w:numId w:val="33"/>
        </w:numPr>
        <w:spacing w:after="0" w:line="240" w:lineRule="auto"/>
        <w:rPr>
          <w:rFonts w:asciiTheme="majorHAnsi" w:eastAsia="Times New Roman" w:hAnsiTheme="majorHAnsi" w:cstheme="majorHAnsi"/>
          <w:sz w:val="20"/>
          <w:szCs w:val="20"/>
        </w:rPr>
      </w:pPr>
      <w:r w:rsidRPr="0064246B">
        <w:rPr>
          <w:rFonts w:asciiTheme="majorHAnsi" w:eastAsia="Times New Roman" w:hAnsiTheme="majorHAnsi" w:cstheme="majorHAnsi"/>
          <w:sz w:val="20"/>
          <w:szCs w:val="20"/>
        </w:rPr>
        <w:t xml:space="preserve">The purpose of the written HazCom program is to document, in detail, </w:t>
      </w:r>
      <w:r w:rsidR="002105B2">
        <w:rPr>
          <w:rFonts w:asciiTheme="majorHAnsi" w:eastAsia="Times New Roman" w:hAnsiTheme="majorHAnsi" w:cstheme="majorHAnsi"/>
          <w:sz w:val="20"/>
          <w:szCs w:val="20"/>
        </w:rPr>
        <w:t>the</w:t>
      </w:r>
      <w:r w:rsidRPr="0064246B">
        <w:rPr>
          <w:rFonts w:asciiTheme="majorHAnsi" w:eastAsia="Times New Roman" w:hAnsiTheme="majorHAnsi" w:cstheme="majorHAnsi"/>
          <w:sz w:val="20"/>
          <w:szCs w:val="20"/>
        </w:rPr>
        <w:t xml:space="preserve"> employer’s plans for communicating the hazards involved with using the chemicals in </w:t>
      </w:r>
      <w:r w:rsidR="002105B2">
        <w:rPr>
          <w:rFonts w:asciiTheme="majorHAnsi" w:eastAsia="Times New Roman" w:hAnsiTheme="majorHAnsi" w:cstheme="majorHAnsi"/>
          <w:sz w:val="20"/>
          <w:szCs w:val="20"/>
        </w:rPr>
        <w:t xml:space="preserve">the </w:t>
      </w:r>
      <w:r w:rsidRPr="0064246B">
        <w:rPr>
          <w:rFonts w:asciiTheme="majorHAnsi" w:eastAsia="Times New Roman" w:hAnsiTheme="majorHAnsi" w:cstheme="majorHAnsi"/>
          <w:sz w:val="20"/>
          <w:szCs w:val="20"/>
        </w:rPr>
        <w:t>workplace.</w:t>
      </w:r>
    </w:p>
    <w:p w14:paraId="236DB4B8" w14:textId="77777777" w:rsidR="00843427" w:rsidRPr="0064246B" w:rsidRDefault="00843427" w:rsidP="00843427">
      <w:pPr>
        <w:pStyle w:val="ListParagraph"/>
        <w:spacing w:after="0" w:line="240" w:lineRule="auto"/>
        <w:rPr>
          <w:rFonts w:asciiTheme="majorHAnsi" w:eastAsia="Times New Roman" w:hAnsiTheme="majorHAnsi" w:cstheme="majorHAnsi"/>
          <w:sz w:val="20"/>
          <w:szCs w:val="20"/>
        </w:rPr>
      </w:pPr>
    </w:p>
    <w:p w14:paraId="09AEB609" w14:textId="0DB93D17" w:rsidR="0064246B" w:rsidRPr="0064246B" w:rsidRDefault="002105B2" w:rsidP="0064246B">
      <w:pPr>
        <w:pStyle w:val="ListParagraph"/>
        <w:numPr>
          <w:ilvl w:val="1"/>
          <w:numId w:val="33"/>
        </w:num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Employees</w:t>
      </w:r>
      <w:r w:rsidR="0064246B" w:rsidRPr="0064246B">
        <w:rPr>
          <w:rFonts w:asciiTheme="majorHAnsi" w:eastAsia="Times New Roman" w:hAnsiTheme="majorHAnsi" w:cstheme="majorHAnsi"/>
          <w:sz w:val="20"/>
          <w:szCs w:val="20"/>
        </w:rPr>
        <w:t xml:space="preserve"> have the right to review the written HazCom program whenever </w:t>
      </w:r>
      <w:r>
        <w:rPr>
          <w:rFonts w:asciiTheme="majorHAnsi" w:eastAsia="Times New Roman" w:hAnsiTheme="majorHAnsi" w:cstheme="majorHAnsi"/>
          <w:sz w:val="20"/>
          <w:szCs w:val="20"/>
        </w:rPr>
        <w:t xml:space="preserve">they choose </w:t>
      </w:r>
      <w:r w:rsidR="0064246B" w:rsidRPr="0064246B">
        <w:rPr>
          <w:rFonts w:asciiTheme="majorHAnsi" w:eastAsia="Times New Roman" w:hAnsiTheme="majorHAnsi" w:cstheme="majorHAnsi"/>
          <w:sz w:val="20"/>
          <w:szCs w:val="20"/>
        </w:rPr>
        <w:t>t</w:t>
      </w:r>
      <w:r>
        <w:rPr>
          <w:rFonts w:asciiTheme="majorHAnsi" w:eastAsia="Times New Roman" w:hAnsiTheme="majorHAnsi" w:cstheme="majorHAnsi"/>
          <w:sz w:val="20"/>
          <w:szCs w:val="20"/>
        </w:rPr>
        <w:t>o</w:t>
      </w:r>
      <w:r w:rsidR="0064246B" w:rsidRPr="0064246B">
        <w:rPr>
          <w:rFonts w:asciiTheme="majorHAnsi" w:eastAsia="Times New Roman" w:hAnsiTheme="majorHAnsi" w:cstheme="majorHAnsi"/>
          <w:sz w:val="20"/>
          <w:szCs w:val="20"/>
        </w:rPr>
        <w:t xml:space="preserve">, so </w:t>
      </w:r>
      <w:r>
        <w:rPr>
          <w:rFonts w:asciiTheme="majorHAnsi" w:eastAsia="Times New Roman" w:hAnsiTheme="majorHAnsi" w:cstheme="majorHAnsi"/>
          <w:sz w:val="20"/>
          <w:szCs w:val="20"/>
        </w:rPr>
        <w:t xml:space="preserve">that they can </w:t>
      </w:r>
      <w:r w:rsidR="0064246B" w:rsidRPr="0064246B">
        <w:rPr>
          <w:rFonts w:asciiTheme="majorHAnsi" w:eastAsia="Times New Roman" w:hAnsiTheme="majorHAnsi" w:cstheme="majorHAnsi"/>
          <w:sz w:val="20"/>
          <w:szCs w:val="20"/>
        </w:rPr>
        <w:t xml:space="preserve">see what employer is doing to keep workers knowledgeable and safe. </w:t>
      </w:r>
    </w:p>
    <w:p w14:paraId="298364AD" w14:textId="337A2AEF" w:rsidR="0064246B" w:rsidRPr="0064246B" w:rsidRDefault="0064246B" w:rsidP="0064246B">
      <w:pPr>
        <w:rPr>
          <w:rFonts w:asciiTheme="majorHAnsi" w:hAnsiTheme="majorHAnsi" w:cstheme="majorHAnsi"/>
          <w:sz w:val="20"/>
          <w:szCs w:val="20"/>
        </w:rPr>
      </w:pPr>
    </w:p>
    <w:p w14:paraId="51A1A5EA" w14:textId="4166DEB2" w:rsidR="0064246B" w:rsidRDefault="0064246B" w:rsidP="0064246B">
      <w:pPr>
        <w:rPr>
          <w:rFonts w:cstheme="minorHAnsi"/>
        </w:rPr>
      </w:pPr>
    </w:p>
    <w:p w14:paraId="7ADD1B96" w14:textId="77777777" w:rsidR="0064246B" w:rsidRPr="0064246B" w:rsidRDefault="0064246B" w:rsidP="0064246B">
      <w:pPr>
        <w:rPr>
          <w:rFonts w:cstheme="minorHAnsi"/>
        </w:rPr>
      </w:pPr>
    </w:p>
    <w:p w14:paraId="7733A4EB" w14:textId="7AAAEF6D" w:rsidR="005E5840" w:rsidRPr="00B83400" w:rsidRDefault="005E5840" w:rsidP="002E4BD8">
      <w:pPr>
        <w:spacing w:before="50" w:line="264" w:lineRule="auto"/>
        <w:ind w:left="367" w:right="38"/>
        <w:jc w:val="both"/>
        <w:rPr>
          <w:rFonts w:cs="ArialMT"/>
        </w:rPr>
      </w:pPr>
      <w:r>
        <w:rPr>
          <w:color w:val="B5B8B7"/>
          <w:sz w:val="12"/>
        </w:rPr>
        <w:lastRenderedPageBreak/>
        <w:t>The</w:t>
      </w:r>
      <w:r>
        <w:rPr>
          <w:color w:val="B5B8B7"/>
          <w:spacing w:val="-5"/>
          <w:sz w:val="12"/>
        </w:rPr>
        <w:t xml:space="preserve"> </w:t>
      </w:r>
      <w:r>
        <w:rPr>
          <w:color w:val="B5B8B7"/>
          <w:sz w:val="12"/>
        </w:rPr>
        <w:t>information</w:t>
      </w:r>
      <w:r>
        <w:rPr>
          <w:color w:val="B5B8B7"/>
          <w:spacing w:val="-5"/>
          <w:sz w:val="12"/>
        </w:rPr>
        <w:t xml:space="preserve"> </w:t>
      </w:r>
      <w:r>
        <w:rPr>
          <w:color w:val="B5B8B7"/>
          <w:sz w:val="12"/>
        </w:rPr>
        <w:t>in</w:t>
      </w:r>
      <w:r>
        <w:rPr>
          <w:color w:val="B5B8B7"/>
          <w:spacing w:val="-5"/>
          <w:sz w:val="12"/>
        </w:rPr>
        <w:t xml:space="preserve"> </w:t>
      </w:r>
      <w:r>
        <w:rPr>
          <w:color w:val="B5B8B7"/>
          <w:sz w:val="12"/>
        </w:rPr>
        <w:t>this</w:t>
      </w:r>
      <w:r>
        <w:rPr>
          <w:color w:val="B5B8B7"/>
          <w:spacing w:val="-5"/>
          <w:sz w:val="12"/>
        </w:rPr>
        <w:t xml:space="preserve"> </w:t>
      </w:r>
      <w:r>
        <w:rPr>
          <w:color w:val="B5B8B7"/>
          <w:sz w:val="12"/>
        </w:rPr>
        <w:t>document</w:t>
      </w:r>
      <w:r>
        <w:rPr>
          <w:color w:val="B5B8B7"/>
          <w:spacing w:val="-4"/>
          <w:sz w:val="12"/>
        </w:rPr>
        <w:t xml:space="preserve"> </w:t>
      </w:r>
      <w:r>
        <w:rPr>
          <w:color w:val="B5B8B7"/>
          <w:sz w:val="12"/>
        </w:rPr>
        <w:t>was</w:t>
      </w:r>
      <w:r>
        <w:rPr>
          <w:color w:val="B5B8B7"/>
          <w:spacing w:val="-5"/>
          <w:sz w:val="12"/>
        </w:rPr>
        <w:t xml:space="preserve"> </w:t>
      </w:r>
      <w:r>
        <w:rPr>
          <w:color w:val="B5B8B7"/>
          <w:sz w:val="12"/>
        </w:rPr>
        <w:t>obtained</w:t>
      </w:r>
      <w:r>
        <w:rPr>
          <w:color w:val="B5B8B7"/>
          <w:spacing w:val="-5"/>
          <w:sz w:val="12"/>
        </w:rPr>
        <w:t xml:space="preserve"> </w:t>
      </w:r>
      <w:r>
        <w:rPr>
          <w:color w:val="B5B8B7"/>
          <w:sz w:val="12"/>
        </w:rPr>
        <w:t>from</w:t>
      </w:r>
      <w:r>
        <w:rPr>
          <w:color w:val="B5B8B7"/>
          <w:spacing w:val="-5"/>
          <w:sz w:val="12"/>
        </w:rPr>
        <w:t xml:space="preserve"> </w:t>
      </w:r>
      <w:r>
        <w:rPr>
          <w:color w:val="B5B8B7"/>
          <w:sz w:val="12"/>
        </w:rPr>
        <w:t>sources</w:t>
      </w:r>
      <w:r>
        <w:rPr>
          <w:color w:val="B5B8B7"/>
          <w:spacing w:val="-4"/>
          <w:sz w:val="12"/>
        </w:rPr>
        <w:t xml:space="preserve"> </w:t>
      </w:r>
      <w:r>
        <w:rPr>
          <w:color w:val="B5B8B7"/>
          <w:sz w:val="12"/>
        </w:rPr>
        <w:t>which,</w:t>
      </w:r>
      <w:r>
        <w:rPr>
          <w:color w:val="B5B8B7"/>
          <w:spacing w:val="-5"/>
          <w:sz w:val="12"/>
        </w:rPr>
        <w:t xml:space="preserve"> </w:t>
      </w:r>
      <w:r>
        <w:rPr>
          <w:color w:val="B5B8B7"/>
          <w:sz w:val="12"/>
        </w:rPr>
        <w:t>to the</w:t>
      </w:r>
      <w:r>
        <w:rPr>
          <w:color w:val="B5B8B7"/>
          <w:spacing w:val="-5"/>
          <w:sz w:val="12"/>
        </w:rPr>
        <w:t xml:space="preserve"> </w:t>
      </w:r>
      <w:r>
        <w:rPr>
          <w:color w:val="B5B8B7"/>
          <w:sz w:val="12"/>
        </w:rPr>
        <w:t>best</w:t>
      </w:r>
      <w:r>
        <w:rPr>
          <w:color w:val="B5B8B7"/>
          <w:spacing w:val="-5"/>
          <w:sz w:val="12"/>
        </w:rPr>
        <w:t xml:space="preserve"> </w:t>
      </w:r>
      <w:r>
        <w:rPr>
          <w:color w:val="B5B8B7"/>
          <w:sz w:val="12"/>
        </w:rPr>
        <w:t>of</w:t>
      </w:r>
      <w:r>
        <w:rPr>
          <w:color w:val="B5B8B7"/>
          <w:spacing w:val="-4"/>
          <w:sz w:val="12"/>
        </w:rPr>
        <w:t xml:space="preserve"> </w:t>
      </w:r>
      <w:r>
        <w:rPr>
          <w:color w:val="B5B8B7"/>
          <w:sz w:val="12"/>
        </w:rPr>
        <w:t>the</w:t>
      </w:r>
      <w:r>
        <w:rPr>
          <w:color w:val="B5B8B7"/>
          <w:spacing w:val="-5"/>
          <w:sz w:val="12"/>
        </w:rPr>
        <w:t xml:space="preserve"> </w:t>
      </w:r>
      <w:r>
        <w:rPr>
          <w:color w:val="B5B8B7"/>
          <w:sz w:val="12"/>
        </w:rPr>
        <w:t>writer’s</w:t>
      </w:r>
      <w:r>
        <w:rPr>
          <w:color w:val="B5B8B7"/>
          <w:spacing w:val="-5"/>
          <w:sz w:val="12"/>
        </w:rPr>
        <w:t xml:space="preserve"> </w:t>
      </w:r>
      <w:r>
        <w:rPr>
          <w:color w:val="B5B8B7"/>
          <w:sz w:val="12"/>
        </w:rPr>
        <w:t>knowledge,</w:t>
      </w:r>
      <w:r>
        <w:rPr>
          <w:color w:val="B5B8B7"/>
          <w:spacing w:val="-4"/>
          <w:sz w:val="12"/>
        </w:rPr>
        <w:t xml:space="preserve"> </w:t>
      </w:r>
      <w:r>
        <w:rPr>
          <w:color w:val="B5B8B7"/>
          <w:sz w:val="12"/>
        </w:rPr>
        <w:t>are</w:t>
      </w:r>
      <w:r>
        <w:rPr>
          <w:color w:val="B5B8B7"/>
          <w:spacing w:val="-5"/>
          <w:sz w:val="12"/>
        </w:rPr>
        <w:t xml:space="preserve"> </w:t>
      </w:r>
      <w:r>
        <w:rPr>
          <w:color w:val="B5B8B7"/>
          <w:sz w:val="12"/>
        </w:rPr>
        <w:t>authentic</w:t>
      </w:r>
      <w:r>
        <w:rPr>
          <w:color w:val="B5B8B7"/>
          <w:spacing w:val="-5"/>
          <w:sz w:val="12"/>
        </w:rPr>
        <w:t xml:space="preserve"> </w:t>
      </w:r>
      <w:r>
        <w:rPr>
          <w:color w:val="B5B8B7"/>
          <w:sz w:val="12"/>
        </w:rPr>
        <w:t>and</w:t>
      </w:r>
      <w:r>
        <w:rPr>
          <w:color w:val="B5B8B7"/>
          <w:spacing w:val="-4"/>
          <w:sz w:val="12"/>
        </w:rPr>
        <w:t xml:space="preserve"> </w:t>
      </w:r>
      <w:r>
        <w:rPr>
          <w:color w:val="B5B8B7"/>
          <w:sz w:val="12"/>
        </w:rPr>
        <w:t>reliable.</w:t>
      </w:r>
      <w:r>
        <w:rPr>
          <w:color w:val="B5B8B7"/>
          <w:spacing w:val="-5"/>
          <w:sz w:val="12"/>
        </w:rPr>
        <w:t xml:space="preserve"> </w:t>
      </w:r>
      <w:r>
        <w:rPr>
          <w:color w:val="B5B8B7"/>
          <w:sz w:val="12"/>
        </w:rPr>
        <w:t>Arthur</w:t>
      </w:r>
      <w:r>
        <w:rPr>
          <w:color w:val="B5B8B7"/>
          <w:spacing w:val="-5"/>
          <w:sz w:val="12"/>
        </w:rPr>
        <w:t xml:space="preserve"> </w:t>
      </w:r>
      <w:r>
        <w:rPr>
          <w:color w:val="B5B8B7"/>
          <w:spacing w:val="-10"/>
          <w:sz w:val="12"/>
        </w:rPr>
        <w:t xml:space="preserve">J. </w:t>
      </w:r>
      <w:r>
        <w:rPr>
          <w:color w:val="B5B8B7"/>
          <w:sz w:val="12"/>
        </w:rPr>
        <w:t>Gallagher</w:t>
      </w:r>
      <w:r>
        <w:rPr>
          <w:color w:val="B5B8B7"/>
          <w:spacing w:val="-8"/>
          <w:sz w:val="12"/>
        </w:rPr>
        <w:t xml:space="preserve"> </w:t>
      </w:r>
      <w:r>
        <w:rPr>
          <w:color w:val="B5B8B7"/>
          <w:sz w:val="12"/>
        </w:rPr>
        <w:t>&amp;</w:t>
      </w:r>
      <w:r>
        <w:rPr>
          <w:color w:val="B5B8B7"/>
          <w:spacing w:val="-7"/>
          <w:sz w:val="12"/>
        </w:rPr>
        <w:t xml:space="preserve"> </w:t>
      </w:r>
      <w:r>
        <w:rPr>
          <w:color w:val="B5B8B7"/>
          <w:sz w:val="12"/>
        </w:rPr>
        <w:t>Co.</w:t>
      </w:r>
      <w:r>
        <w:rPr>
          <w:color w:val="B5B8B7"/>
          <w:spacing w:val="-7"/>
          <w:sz w:val="12"/>
        </w:rPr>
        <w:t xml:space="preserve"> </w:t>
      </w:r>
      <w:r>
        <w:rPr>
          <w:color w:val="B5B8B7"/>
          <w:sz w:val="12"/>
        </w:rPr>
        <w:t>makes</w:t>
      </w:r>
      <w:r>
        <w:rPr>
          <w:color w:val="B5B8B7"/>
          <w:spacing w:val="-7"/>
          <w:sz w:val="12"/>
        </w:rPr>
        <w:t xml:space="preserve"> </w:t>
      </w:r>
      <w:r>
        <w:rPr>
          <w:color w:val="B5B8B7"/>
          <w:sz w:val="12"/>
        </w:rPr>
        <w:t>no</w:t>
      </w:r>
      <w:r>
        <w:rPr>
          <w:color w:val="B5B8B7"/>
          <w:spacing w:val="-7"/>
          <w:sz w:val="12"/>
        </w:rPr>
        <w:t xml:space="preserve"> </w:t>
      </w:r>
      <w:r>
        <w:rPr>
          <w:color w:val="B5B8B7"/>
          <w:sz w:val="12"/>
        </w:rPr>
        <w:t>guarantee</w:t>
      </w:r>
      <w:r>
        <w:rPr>
          <w:color w:val="B5B8B7"/>
          <w:spacing w:val="-7"/>
          <w:sz w:val="12"/>
        </w:rPr>
        <w:t xml:space="preserve"> </w:t>
      </w:r>
      <w:r>
        <w:rPr>
          <w:color w:val="B5B8B7"/>
          <w:sz w:val="12"/>
        </w:rPr>
        <w:t>of</w:t>
      </w:r>
      <w:r>
        <w:rPr>
          <w:color w:val="B5B8B7"/>
          <w:spacing w:val="-7"/>
          <w:sz w:val="12"/>
        </w:rPr>
        <w:t xml:space="preserve"> </w:t>
      </w:r>
      <w:r>
        <w:rPr>
          <w:color w:val="B5B8B7"/>
          <w:sz w:val="12"/>
        </w:rPr>
        <w:t>results</w:t>
      </w:r>
      <w:r>
        <w:rPr>
          <w:color w:val="B5B8B7"/>
          <w:spacing w:val="-8"/>
          <w:sz w:val="12"/>
        </w:rPr>
        <w:t xml:space="preserve"> </w:t>
      </w:r>
      <w:r>
        <w:rPr>
          <w:color w:val="B5B8B7"/>
          <w:sz w:val="12"/>
        </w:rPr>
        <w:t>and</w:t>
      </w:r>
      <w:r>
        <w:rPr>
          <w:color w:val="B5B8B7"/>
          <w:spacing w:val="-7"/>
          <w:sz w:val="12"/>
        </w:rPr>
        <w:t xml:space="preserve"> </w:t>
      </w:r>
      <w:r>
        <w:rPr>
          <w:color w:val="B5B8B7"/>
          <w:sz w:val="12"/>
        </w:rPr>
        <w:t>assumes</w:t>
      </w:r>
      <w:r>
        <w:rPr>
          <w:color w:val="B5B8B7"/>
          <w:spacing w:val="-7"/>
          <w:sz w:val="12"/>
        </w:rPr>
        <w:t xml:space="preserve"> </w:t>
      </w:r>
      <w:r>
        <w:rPr>
          <w:color w:val="B5B8B7"/>
          <w:sz w:val="12"/>
        </w:rPr>
        <w:t>no</w:t>
      </w:r>
      <w:r>
        <w:rPr>
          <w:color w:val="B5B8B7"/>
          <w:spacing w:val="-7"/>
          <w:sz w:val="12"/>
        </w:rPr>
        <w:t xml:space="preserve"> </w:t>
      </w:r>
      <w:r>
        <w:rPr>
          <w:color w:val="B5B8B7"/>
          <w:sz w:val="12"/>
        </w:rPr>
        <w:t>liability in</w:t>
      </w:r>
      <w:r>
        <w:rPr>
          <w:color w:val="B5B8B7"/>
          <w:spacing w:val="-10"/>
          <w:sz w:val="12"/>
        </w:rPr>
        <w:t xml:space="preserve"> </w:t>
      </w:r>
      <w:r>
        <w:rPr>
          <w:color w:val="B5B8B7"/>
          <w:sz w:val="12"/>
        </w:rPr>
        <w:t>connection</w:t>
      </w:r>
      <w:r>
        <w:rPr>
          <w:color w:val="B5B8B7"/>
          <w:spacing w:val="-10"/>
          <w:sz w:val="12"/>
        </w:rPr>
        <w:t xml:space="preserve"> </w:t>
      </w:r>
      <w:r>
        <w:rPr>
          <w:color w:val="B5B8B7"/>
          <w:sz w:val="12"/>
        </w:rPr>
        <w:t>with</w:t>
      </w:r>
      <w:r>
        <w:rPr>
          <w:color w:val="B5B8B7"/>
          <w:spacing w:val="-10"/>
          <w:sz w:val="12"/>
        </w:rPr>
        <w:t xml:space="preserve"> </w:t>
      </w:r>
      <w:r>
        <w:rPr>
          <w:color w:val="B5B8B7"/>
          <w:sz w:val="12"/>
        </w:rPr>
        <w:t>either</w:t>
      </w:r>
      <w:r>
        <w:rPr>
          <w:color w:val="B5B8B7"/>
          <w:spacing w:val="-9"/>
          <w:sz w:val="12"/>
        </w:rPr>
        <w:t xml:space="preserve"> </w:t>
      </w:r>
      <w:r>
        <w:rPr>
          <w:color w:val="B5B8B7"/>
          <w:sz w:val="12"/>
        </w:rPr>
        <w:t>the</w:t>
      </w:r>
      <w:r>
        <w:rPr>
          <w:color w:val="B5B8B7"/>
          <w:spacing w:val="-10"/>
          <w:sz w:val="12"/>
        </w:rPr>
        <w:t xml:space="preserve"> </w:t>
      </w:r>
      <w:r>
        <w:rPr>
          <w:color w:val="B5B8B7"/>
          <w:sz w:val="12"/>
        </w:rPr>
        <w:t>information</w:t>
      </w:r>
      <w:r>
        <w:rPr>
          <w:color w:val="B5B8B7"/>
          <w:spacing w:val="-10"/>
          <w:sz w:val="12"/>
        </w:rPr>
        <w:t xml:space="preserve"> </w:t>
      </w:r>
      <w:r>
        <w:rPr>
          <w:color w:val="B5B8B7"/>
          <w:sz w:val="12"/>
        </w:rPr>
        <w:t>or</w:t>
      </w:r>
      <w:r>
        <w:rPr>
          <w:color w:val="B5B8B7"/>
          <w:spacing w:val="-9"/>
          <w:sz w:val="12"/>
        </w:rPr>
        <w:t xml:space="preserve"> </w:t>
      </w:r>
      <w:r>
        <w:rPr>
          <w:color w:val="B5B8B7"/>
          <w:sz w:val="12"/>
        </w:rPr>
        <w:t>recommendations</w:t>
      </w:r>
      <w:r>
        <w:rPr>
          <w:color w:val="B5B8B7"/>
          <w:spacing w:val="-10"/>
          <w:sz w:val="12"/>
        </w:rPr>
        <w:t xml:space="preserve"> </w:t>
      </w:r>
      <w:r>
        <w:rPr>
          <w:color w:val="B5B8B7"/>
          <w:sz w:val="12"/>
        </w:rPr>
        <w:t>obtained in</w:t>
      </w:r>
      <w:r>
        <w:rPr>
          <w:color w:val="B5B8B7"/>
          <w:spacing w:val="-12"/>
          <w:sz w:val="12"/>
        </w:rPr>
        <w:t xml:space="preserve"> </w:t>
      </w:r>
      <w:r>
        <w:rPr>
          <w:color w:val="B5B8B7"/>
          <w:sz w:val="12"/>
        </w:rPr>
        <w:t>this</w:t>
      </w:r>
      <w:r>
        <w:rPr>
          <w:color w:val="B5B8B7"/>
          <w:spacing w:val="-11"/>
          <w:sz w:val="12"/>
        </w:rPr>
        <w:t xml:space="preserve"> </w:t>
      </w:r>
      <w:r>
        <w:rPr>
          <w:color w:val="B5B8B7"/>
          <w:sz w:val="12"/>
        </w:rPr>
        <w:t>document.</w:t>
      </w:r>
      <w:r>
        <w:rPr>
          <w:color w:val="B5B8B7"/>
          <w:spacing w:val="-11"/>
          <w:sz w:val="12"/>
        </w:rPr>
        <w:t xml:space="preserve"> </w:t>
      </w:r>
      <w:r>
        <w:rPr>
          <w:color w:val="B5B8B7"/>
          <w:spacing w:val="-3"/>
          <w:sz w:val="12"/>
        </w:rPr>
        <w:t>Moreover,</w:t>
      </w:r>
      <w:r>
        <w:rPr>
          <w:color w:val="B5B8B7"/>
          <w:spacing w:val="-11"/>
          <w:sz w:val="12"/>
        </w:rPr>
        <w:t xml:space="preserve"> </w:t>
      </w:r>
      <w:r>
        <w:rPr>
          <w:color w:val="B5B8B7"/>
          <w:sz w:val="12"/>
        </w:rPr>
        <w:t>it</w:t>
      </w:r>
      <w:r>
        <w:rPr>
          <w:color w:val="B5B8B7"/>
          <w:spacing w:val="-11"/>
          <w:sz w:val="12"/>
        </w:rPr>
        <w:t xml:space="preserve"> </w:t>
      </w:r>
      <w:r>
        <w:rPr>
          <w:color w:val="B5B8B7"/>
          <w:sz w:val="12"/>
        </w:rPr>
        <w:t>cannot</w:t>
      </w:r>
      <w:r>
        <w:rPr>
          <w:color w:val="B5B8B7"/>
          <w:spacing w:val="-11"/>
          <w:sz w:val="12"/>
        </w:rPr>
        <w:t xml:space="preserve"> </w:t>
      </w:r>
      <w:r>
        <w:rPr>
          <w:color w:val="B5B8B7"/>
          <w:sz w:val="12"/>
        </w:rPr>
        <w:t>be</w:t>
      </w:r>
      <w:r>
        <w:rPr>
          <w:color w:val="B5B8B7"/>
          <w:spacing w:val="-11"/>
          <w:sz w:val="12"/>
        </w:rPr>
        <w:t xml:space="preserve"> </w:t>
      </w:r>
      <w:r>
        <w:rPr>
          <w:color w:val="B5B8B7"/>
          <w:sz w:val="12"/>
        </w:rPr>
        <w:t>assumed</w:t>
      </w:r>
      <w:r>
        <w:rPr>
          <w:color w:val="B5B8B7"/>
          <w:spacing w:val="-11"/>
          <w:sz w:val="12"/>
        </w:rPr>
        <w:t xml:space="preserve"> </w:t>
      </w:r>
      <w:r>
        <w:rPr>
          <w:color w:val="B5B8B7"/>
          <w:sz w:val="12"/>
        </w:rPr>
        <w:t>that</w:t>
      </w:r>
      <w:r>
        <w:rPr>
          <w:color w:val="B5B8B7"/>
          <w:spacing w:val="-11"/>
          <w:sz w:val="12"/>
        </w:rPr>
        <w:t xml:space="preserve"> </w:t>
      </w:r>
      <w:r>
        <w:rPr>
          <w:color w:val="B5B8B7"/>
          <w:sz w:val="12"/>
        </w:rPr>
        <w:t>every</w:t>
      </w:r>
      <w:r>
        <w:rPr>
          <w:color w:val="B5B8B7"/>
          <w:spacing w:val="-11"/>
          <w:sz w:val="12"/>
        </w:rPr>
        <w:t xml:space="preserve"> </w:t>
      </w:r>
      <w:r>
        <w:rPr>
          <w:color w:val="B5B8B7"/>
          <w:sz w:val="12"/>
        </w:rPr>
        <w:t>acceptable procedure is included in this document or that abnormal or unusual circumstances</w:t>
      </w:r>
      <w:r>
        <w:rPr>
          <w:color w:val="B5B8B7"/>
          <w:spacing w:val="-31"/>
          <w:sz w:val="12"/>
        </w:rPr>
        <w:t xml:space="preserve"> </w:t>
      </w:r>
      <w:r>
        <w:rPr>
          <w:color w:val="B5B8B7"/>
          <w:sz w:val="12"/>
        </w:rPr>
        <w:t>may</w:t>
      </w:r>
      <w:r>
        <w:rPr>
          <w:color w:val="B5B8B7"/>
          <w:spacing w:val="-30"/>
          <w:sz w:val="12"/>
        </w:rPr>
        <w:t xml:space="preserve"> </w:t>
      </w:r>
      <w:r>
        <w:rPr>
          <w:color w:val="B5B8B7"/>
          <w:sz w:val="12"/>
        </w:rPr>
        <w:t>not</w:t>
      </w:r>
      <w:r>
        <w:rPr>
          <w:color w:val="B5B8B7"/>
          <w:spacing w:val="-30"/>
          <w:sz w:val="12"/>
        </w:rPr>
        <w:t xml:space="preserve"> </w:t>
      </w:r>
      <w:r>
        <w:rPr>
          <w:color w:val="B5B8B7"/>
          <w:sz w:val="12"/>
        </w:rPr>
        <w:t>warrant</w:t>
      </w:r>
      <w:r>
        <w:rPr>
          <w:color w:val="B5B8B7"/>
          <w:spacing w:val="-30"/>
          <w:sz w:val="12"/>
        </w:rPr>
        <w:t xml:space="preserve"> </w:t>
      </w:r>
      <w:r>
        <w:rPr>
          <w:color w:val="B5B8B7"/>
          <w:sz w:val="12"/>
        </w:rPr>
        <w:t>or</w:t>
      </w:r>
      <w:r>
        <w:rPr>
          <w:color w:val="B5B8B7"/>
          <w:spacing w:val="-30"/>
          <w:sz w:val="12"/>
        </w:rPr>
        <w:t xml:space="preserve"> </w:t>
      </w:r>
      <w:r>
        <w:rPr>
          <w:color w:val="B5B8B7"/>
          <w:sz w:val="12"/>
        </w:rPr>
        <w:t>require</w:t>
      </w:r>
      <w:r>
        <w:rPr>
          <w:color w:val="B5B8B7"/>
          <w:spacing w:val="-31"/>
          <w:sz w:val="12"/>
        </w:rPr>
        <w:t xml:space="preserve"> </w:t>
      </w:r>
      <w:r>
        <w:rPr>
          <w:color w:val="B5B8B7"/>
          <w:sz w:val="12"/>
        </w:rPr>
        <w:t>further</w:t>
      </w:r>
      <w:r>
        <w:rPr>
          <w:color w:val="B5B8B7"/>
          <w:spacing w:val="-30"/>
          <w:sz w:val="12"/>
        </w:rPr>
        <w:t xml:space="preserve"> </w:t>
      </w:r>
      <w:r>
        <w:rPr>
          <w:color w:val="B5B8B7"/>
          <w:sz w:val="12"/>
        </w:rPr>
        <w:t>or</w:t>
      </w:r>
      <w:r>
        <w:rPr>
          <w:color w:val="B5B8B7"/>
          <w:spacing w:val="-30"/>
          <w:sz w:val="12"/>
        </w:rPr>
        <w:t xml:space="preserve"> </w:t>
      </w:r>
      <w:r>
        <w:rPr>
          <w:color w:val="B5B8B7"/>
          <w:sz w:val="12"/>
        </w:rPr>
        <w:t>additional</w:t>
      </w:r>
      <w:r>
        <w:rPr>
          <w:color w:val="B5B8B7"/>
          <w:spacing w:val="-30"/>
          <w:sz w:val="12"/>
        </w:rPr>
        <w:t xml:space="preserve"> </w:t>
      </w:r>
      <w:r>
        <w:rPr>
          <w:color w:val="B5B8B7"/>
          <w:sz w:val="12"/>
        </w:rPr>
        <w:t>procedures.</w:t>
      </w:r>
    </w:p>
    <w:sectPr w:rsidR="005E5840" w:rsidRPr="00B83400" w:rsidSect="0064246B">
      <w:type w:val="continuous"/>
      <w:pgSz w:w="12240" w:h="15840" w:code="1"/>
      <w:pgMar w:top="720" w:right="1440" w:bottom="1080" w:left="90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7CC6C" w14:textId="77777777" w:rsidR="00744022" w:rsidRDefault="00744022" w:rsidP="00374DAB">
      <w:r>
        <w:separator/>
      </w:r>
    </w:p>
  </w:endnote>
  <w:endnote w:type="continuationSeparator" w:id="0">
    <w:p w14:paraId="570C28F7" w14:textId="77777777" w:rsidR="00744022" w:rsidRDefault="00744022"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ewsGoth BT">
    <w:altName w:val="Microsoft YaHe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mn-ea">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DB58" w14:textId="31B90525" w:rsidR="00D21A68" w:rsidRPr="006A2EFE" w:rsidRDefault="00D21A68" w:rsidP="005F77D3">
    <w:pPr>
      <w:pStyle w:val="Footer"/>
      <w:spacing w:after="60"/>
      <w:rPr>
        <w:rFonts w:asciiTheme="minorHAnsi" w:hAnsiTheme="minorHAnsi" w:cstheme="minorHAnsi"/>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8534" w14:textId="66E742FE" w:rsidR="00AF0C13" w:rsidRDefault="00AF0C13" w:rsidP="00AF0C13">
    <w:pPr>
      <w:pStyle w:val="Footer"/>
      <w:tabs>
        <w:tab w:val="center" w:pos="4680"/>
        <w:tab w:val="right" w:pos="9360"/>
      </w:tabs>
      <w:ind w:left="-1350"/>
      <w:jc w:val="center"/>
    </w:pPr>
    <w:r>
      <w:rPr>
        <w:noProof/>
      </w:rPr>
      <w:drawing>
        <wp:inline distT="0" distB="0" distL="0" distR="0" wp14:anchorId="2C680A50" wp14:editId="5A792506">
          <wp:extent cx="7650480" cy="9677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025" cy="967303"/>
                  </a:xfrm>
                  <a:prstGeom prst="rect">
                    <a:avLst/>
                  </a:prstGeom>
                  <a:noFill/>
                </pic:spPr>
              </pic:pic>
            </a:graphicData>
          </a:graphic>
        </wp:inline>
      </w:drawing>
    </w:r>
  </w:p>
  <w:p w14:paraId="1DDDE986" w14:textId="0A403670" w:rsidR="00A730B9" w:rsidRPr="006A2EFE" w:rsidRDefault="00A730B9" w:rsidP="00007EE7">
    <w:pPr>
      <w:pStyle w:val="Footer"/>
      <w:tabs>
        <w:tab w:val="clear" w:pos="4320"/>
        <w:tab w:val="clear" w:pos="8640"/>
        <w:tab w:val="right" w:pos="10800"/>
      </w:tabs>
      <w:spacing w:after="60"/>
      <w:rPr>
        <w:rFonts w:asciiTheme="minorHAnsi" w:hAnsiTheme="minorHAnsi" w:cstheme="minorHAnsi"/>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98617" w14:textId="77777777" w:rsidR="00744022" w:rsidRDefault="00744022" w:rsidP="00374DAB">
      <w:r>
        <w:separator/>
      </w:r>
    </w:p>
  </w:footnote>
  <w:footnote w:type="continuationSeparator" w:id="0">
    <w:p w14:paraId="571DCAA5" w14:textId="77777777" w:rsidR="00744022" w:rsidRDefault="00744022"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023A" w14:textId="0D01BEDF" w:rsidR="00DE5A78" w:rsidRPr="00954987" w:rsidRDefault="0064246B" w:rsidP="00883FA9">
    <w:pPr>
      <w:pStyle w:val="Header"/>
      <w:jc w:val="right"/>
      <w:rPr>
        <w:color w:val="808080" w:themeColor="background1" w:themeShade="80"/>
        <w:sz w:val="28"/>
        <w:szCs w:val="28"/>
      </w:rPr>
    </w:pPr>
    <w:r w:rsidRPr="0064246B">
      <w:rPr>
        <w:noProof/>
        <w:color w:val="808080" w:themeColor="background1" w:themeShade="80"/>
        <w:sz w:val="28"/>
        <w:szCs w:val="28"/>
      </w:rPr>
      <mc:AlternateContent>
        <mc:Choice Requires="wps">
          <w:drawing>
            <wp:anchor distT="0" distB="0" distL="118745" distR="118745" simplePos="0" relativeHeight="251673600" behindDoc="1" locked="0" layoutInCell="1" allowOverlap="0" wp14:anchorId="17041787" wp14:editId="1307577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EC0FEF4" w14:textId="7F5035F9" w:rsidR="0064246B" w:rsidRDefault="0064246B">
                              <w:pPr>
                                <w:pStyle w:val="Header"/>
                                <w:jc w:val="center"/>
                                <w:rPr>
                                  <w:caps/>
                                  <w:color w:val="FFFFFF" w:themeColor="background1"/>
                                </w:rPr>
                              </w:pPr>
                              <w:r>
                                <w:rPr>
                                  <w:caps/>
                                  <w:color w:val="FFFFFF" w:themeColor="background1"/>
                                </w:rPr>
                                <w:t>Safety Spotlight – Hazard Communication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7041787" id="Rectangle 197" o:spid="_x0000_s1027" style="position:absolute;left:0;text-align:left;margin-left:0;margin-top:0;width:468.5pt;height:21.3pt;z-index:-25164288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6facde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EC0FEF4" w14:textId="7F5035F9" w:rsidR="0064246B" w:rsidRDefault="0064246B">
                        <w:pPr>
                          <w:pStyle w:val="Header"/>
                          <w:jc w:val="center"/>
                          <w:rPr>
                            <w:caps/>
                            <w:color w:val="FFFFFF" w:themeColor="background1"/>
                          </w:rPr>
                        </w:pPr>
                        <w:r>
                          <w:rPr>
                            <w:caps/>
                            <w:color w:val="FFFFFF" w:themeColor="background1"/>
                          </w:rPr>
                          <w:t>Safety Spotlight – Hazard Communication</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78A1" w14:textId="60F87E4A" w:rsidR="00A730B9" w:rsidRPr="00954987" w:rsidRDefault="00DD05A3" w:rsidP="00954987">
    <w:pPr>
      <w:pStyle w:val="Header"/>
      <w:jc w:val="right"/>
      <w:rPr>
        <w:color w:val="808080" w:themeColor="background1" w:themeShade="80"/>
        <w:sz w:val="28"/>
        <w:szCs w:val="28"/>
      </w:rPr>
    </w:pPr>
    <w:r w:rsidRPr="00954987">
      <w:rPr>
        <w:noProof/>
        <w:color w:val="808080" w:themeColor="background1" w:themeShade="80"/>
        <w:sz w:val="28"/>
        <w:szCs w:val="28"/>
      </w:rPr>
      <w:drawing>
        <wp:anchor distT="0" distB="0" distL="114300" distR="114300" simplePos="0" relativeHeight="251671552" behindDoc="1" locked="1" layoutInCell="1" allowOverlap="1" wp14:anchorId="1D5B0C47" wp14:editId="602ED095">
          <wp:simplePos x="0" y="0"/>
          <wp:positionH relativeFrom="page">
            <wp:align>center</wp:align>
          </wp:positionH>
          <wp:positionV relativeFrom="page">
            <wp:align>top</wp:align>
          </wp:positionV>
          <wp:extent cx="7810500" cy="2235200"/>
          <wp:effectExtent l="0" t="0" r="0" b="0"/>
          <wp:wrapNone/>
          <wp:docPr id="6" name="Picture 6"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09030" cy="2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0AF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2" w15:restartNumberingAfterBreak="0">
    <w:nsid w:val="FFFFFF89"/>
    <w:multiLevelType w:val="singleLevel"/>
    <w:tmpl w:val="C9AA1D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89B59F2"/>
    <w:multiLevelType w:val="multilevel"/>
    <w:tmpl w:val="D074753A"/>
    <w:lvl w:ilvl="0">
      <w:start w:val="1"/>
      <w:numFmt w:val="bullet"/>
      <w:pStyle w:val="Bullet-GallagherBlue"/>
      <w:lvlText w:val=""/>
      <w:lvlJc w:val="left"/>
      <w:pPr>
        <w:tabs>
          <w:tab w:val="num" w:pos="360"/>
        </w:tabs>
        <w:ind w:left="360" w:hanging="360"/>
      </w:pPr>
      <w:rPr>
        <w:rFonts w:ascii="Symbol" w:hAnsi="Symbol" w:hint="default"/>
        <w:color w:val="6FACDE" w:themeColor="accent1"/>
        <w:sz w:val="20"/>
      </w:rPr>
    </w:lvl>
    <w:lvl w:ilvl="1">
      <w:start w:val="1"/>
      <w:numFmt w:val="bullet"/>
      <w:pStyle w:val="BlackBullet2"/>
      <w:lvlText w:val=""/>
      <w:lvlJc w:val="left"/>
      <w:pPr>
        <w:tabs>
          <w:tab w:val="num" w:pos="720"/>
        </w:tabs>
        <w:ind w:left="720" w:hanging="360"/>
      </w:pPr>
      <w:rPr>
        <w:rFonts w:ascii="Wingdings" w:hAnsi="Wingdings" w:hint="default"/>
        <w:color w:val="auto"/>
        <w:sz w:val="22"/>
      </w:rPr>
    </w:lvl>
    <w:lvl w:ilvl="2">
      <w:start w:val="1"/>
      <w:numFmt w:val="bullet"/>
      <w:pStyle w:val="BlackBullet3"/>
      <w:lvlText w:val=""/>
      <w:lvlJc w:val="left"/>
      <w:pPr>
        <w:tabs>
          <w:tab w:val="num" w:pos="1080"/>
        </w:tabs>
        <w:ind w:left="1080" w:hanging="360"/>
      </w:pPr>
      <w:rPr>
        <w:rFonts w:ascii="Wingdings" w:hAnsi="Wingdings" w:hint="default"/>
        <w:color w:val="auto"/>
        <w:sz w:val="22"/>
      </w:rPr>
    </w:lvl>
    <w:lvl w:ilvl="3">
      <w:start w:val="1"/>
      <w:numFmt w:val="bullet"/>
      <w:pStyle w:val="BlackBullet4"/>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07959"/>
    <w:multiLevelType w:val="hybridMultilevel"/>
    <w:tmpl w:val="163C77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4B43B1"/>
    <w:multiLevelType w:val="hybridMultilevel"/>
    <w:tmpl w:val="64E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0" w15:restartNumberingAfterBreak="0">
    <w:nsid w:val="348F21C0"/>
    <w:multiLevelType w:val="hybridMultilevel"/>
    <w:tmpl w:val="522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7099F"/>
    <w:multiLevelType w:val="hybridMultilevel"/>
    <w:tmpl w:val="6DBADE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397F7A38"/>
    <w:multiLevelType w:val="hybridMultilevel"/>
    <w:tmpl w:val="16F6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E63E8"/>
    <w:multiLevelType w:val="hybridMultilevel"/>
    <w:tmpl w:val="1AA82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215A0"/>
    <w:multiLevelType w:val="hybridMultilevel"/>
    <w:tmpl w:val="C120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26409"/>
    <w:multiLevelType w:val="multilevel"/>
    <w:tmpl w:val="57B887E2"/>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54CF4249"/>
    <w:multiLevelType w:val="multilevel"/>
    <w:tmpl w:val="9674548A"/>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9" w15:restartNumberingAfterBreak="0">
    <w:nsid w:val="5A5A74CC"/>
    <w:multiLevelType w:val="hybridMultilevel"/>
    <w:tmpl w:val="CCF092D2"/>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0" w15:restartNumberingAfterBreak="0">
    <w:nsid w:val="5C0738F8"/>
    <w:multiLevelType w:val="hybridMultilevel"/>
    <w:tmpl w:val="6BC4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F33B1"/>
    <w:multiLevelType w:val="hybridMultilevel"/>
    <w:tmpl w:val="91BC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A68C8"/>
    <w:multiLevelType w:val="multilevel"/>
    <w:tmpl w:val="A4A85B52"/>
    <w:lvl w:ilvl="0">
      <w:start w:val="1"/>
      <w:numFmt w:val="upperRoman"/>
      <w:lvlText w:val="%1."/>
      <w:lvlJc w:val="right"/>
      <w:pPr>
        <w:tabs>
          <w:tab w:val="num" w:pos="720"/>
        </w:tabs>
        <w:ind w:left="720" w:hanging="360"/>
      </w:pPr>
      <w:rPr>
        <w:rFonts w:ascii="Arial" w:hAnsi="Arial" w:hint="default"/>
        <w:b w:val="0"/>
        <w:i w:val="0"/>
        <w:color w:val="auto"/>
        <w:sz w:val="22"/>
        <w:szCs w:val="22"/>
      </w:rPr>
    </w:lvl>
    <w:lvl w:ilvl="1">
      <w:start w:val="1"/>
      <w:numFmt w:val="upperLetter"/>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7C3B4239"/>
    <w:multiLevelType w:val="hybridMultilevel"/>
    <w:tmpl w:val="B24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4"/>
  </w:num>
  <w:num w:numId="4">
    <w:abstractNumId w:val="4"/>
  </w:num>
  <w:num w:numId="5">
    <w:abstractNumId w:val="4"/>
  </w:num>
  <w:num w:numId="6">
    <w:abstractNumId w:val="17"/>
  </w:num>
  <w:num w:numId="7">
    <w:abstractNumId w:val="15"/>
  </w:num>
  <w:num w:numId="8">
    <w:abstractNumId w:val="15"/>
  </w:num>
  <w:num w:numId="9">
    <w:abstractNumId w:val="15"/>
  </w:num>
  <w:num w:numId="10">
    <w:abstractNumId w:val="16"/>
  </w:num>
  <w:num w:numId="11">
    <w:abstractNumId w:val="8"/>
  </w:num>
  <w:num w:numId="12">
    <w:abstractNumId w:val="7"/>
  </w:num>
  <w:num w:numId="13">
    <w:abstractNumId w:val="3"/>
  </w:num>
  <w:num w:numId="14">
    <w:abstractNumId w:val="18"/>
  </w:num>
  <w:num w:numId="15">
    <w:abstractNumId w:val="18"/>
  </w:num>
  <w:num w:numId="16">
    <w:abstractNumId w:val="18"/>
  </w:num>
  <w:num w:numId="17">
    <w:abstractNumId w:val="18"/>
  </w:num>
  <w:num w:numId="18">
    <w:abstractNumId w:val="2"/>
  </w:num>
  <w:num w:numId="19">
    <w:abstractNumId w:val="9"/>
  </w:num>
  <w:num w:numId="20">
    <w:abstractNumId w:val="9"/>
  </w:num>
  <w:num w:numId="21">
    <w:abstractNumId w:val="9"/>
  </w:num>
  <w:num w:numId="22">
    <w:abstractNumId w:val="9"/>
  </w:num>
  <w:num w:numId="23">
    <w:abstractNumId w:val="22"/>
  </w:num>
  <w:num w:numId="24">
    <w:abstractNumId w:val="0"/>
  </w:num>
  <w:num w:numId="25">
    <w:abstractNumId w:val="10"/>
  </w:num>
  <w:num w:numId="26">
    <w:abstractNumId w:val="12"/>
  </w:num>
  <w:num w:numId="27">
    <w:abstractNumId w:val="6"/>
  </w:num>
  <w:num w:numId="28">
    <w:abstractNumId w:val="20"/>
  </w:num>
  <w:num w:numId="29">
    <w:abstractNumId w:val="23"/>
  </w:num>
  <w:num w:numId="30">
    <w:abstractNumId w:val="14"/>
  </w:num>
  <w:num w:numId="31">
    <w:abstractNumId w:val="21"/>
  </w:num>
  <w:num w:numId="32">
    <w:abstractNumId w:val="11"/>
  </w:num>
  <w:num w:numId="33">
    <w:abstractNumId w:val="13"/>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AB"/>
    <w:rsid w:val="00007EE7"/>
    <w:rsid w:val="000121AB"/>
    <w:rsid w:val="00014D46"/>
    <w:rsid w:val="00065F74"/>
    <w:rsid w:val="00076607"/>
    <w:rsid w:val="000D6E71"/>
    <w:rsid w:val="000F0DFB"/>
    <w:rsid w:val="00100FD1"/>
    <w:rsid w:val="001019E5"/>
    <w:rsid w:val="00151E53"/>
    <w:rsid w:val="00181F7A"/>
    <w:rsid w:val="00184A39"/>
    <w:rsid w:val="001A450E"/>
    <w:rsid w:val="001C5153"/>
    <w:rsid w:val="001C5299"/>
    <w:rsid w:val="001D3955"/>
    <w:rsid w:val="001E120A"/>
    <w:rsid w:val="001E7659"/>
    <w:rsid w:val="00201AC9"/>
    <w:rsid w:val="002105B2"/>
    <w:rsid w:val="002155AD"/>
    <w:rsid w:val="00224C9B"/>
    <w:rsid w:val="00237ED8"/>
    <w:rsid w:val="00263375"/>
    <w:rsid w:val="002A3EE3"/>
    <w:rsid w:val="002C29D3"/>
    <w:rsid w:val="002C4909"/>
    <w:rsid w:val="002E292B"/>
    <w:rsid w:val="002E4BD8"/>
    <w:rsid w:val="002E77C1"/>
    <w:rsid w:val="0031285D"/>
    <w:rsid w:val="00345DE1"/>
    <w:rsid w:val="0035141D"/>
    <w:rsid w:val="00374DAB"/>
    <w:rsid w:val="003C65F8"/>
    <w:rsid w:val="003D4096"/>
    <w:rsid w:val="003E319D"/>
    <w:rsid w:val="003F0A0D"/>
    <w:rsid w:val="003F3DCE"/>
    <w:rsid w:val="00424A7D"/>
    <w:rsid w:val="00437FD6"/>
    <w:rsid w:val="004536F5"/>
    <w:rsid w:val="00461618"/>
    <w:rsid w:val="004724F7"/>
    <w:rsid w:val="005149ED"/>
    <w:rsid w:val="0057468A"/>
    <w:rsid w:val="005A40FF"/>
    <w:rsid w:val="005B5B11"/>
    <w:rsid w:val="005C096A"/>
    <w:rsid w:val="005C391F"/>
    <w:rsid w:val="005C3CCC"/>
    <w:rsid w:val="005D4314"/>
    <w:rsid w:val="005E5840"/>
    <w:rsid w:val="005F5D63"/>
    <w:rsid w:val="005F77D3"/>
    <w:rsid w:val="0061767B"/>
    <w:rsid w:val="00634915"/>
    <w:rsid w:val="0064246B"/>
    <w:rsid w:val="00665845"/>
    <w:rsid w:val="00666B18"/>
    <w:rsid w:val="0067704C"/>
    <w:rsid w:val="006A2EFE"/>
    <w:rsid w:val="006C06D9"/>
    <w:rsid w:val="006C5C56"/>
    <w:rsid w:val="006C7F9E"/>
    <w:rsid w:val="006D456C"/>
    <w:rsid w:val="006E69A4"/>
    <w:rsid w:val="00703737"/>
    <w:rsid w:val="007109CA"/>
    <w:rsid w:val="00715154"/>
    <w:rsid w:val="00740BE4"/>
    <w:rsid w:val="00744022"/>
    <w:rsid w:val="00747A76"/>
    <w:rsid w:val="00783748"/>
    <w:rsid w:val="00787AE8"/>
    <w:rsid w:val="007B50F7"/>
    <w:rsid w:val="007E11DC"/>
    <w:rsid w:val="0080189E"/>
    <w:rsid w:val="008019FC"/>
    <w:rsid w:val="00820336"/>
    <w:rsid w:val="008361D0"/>
    <w:rsid w:val="0083785E"/>
    <w:rsid w:val="00843427"/>
    <w:rsid w:val="008435AD"/>
    <w:rsid w:val="008651A8"/>
    <w:rsid w:val="00871018"/>
    <w:rsid w:val="00883FA9"/>
    <w:rsid w:val="00896E49"/>
    <w:rsid w:val="008B4B74"/>
    <w:rsid w:val="008D116D"/>
    <w:rsid w:val="008E2245"/>
    <w:rsid w:val="008E734E"/>
    <w:rsid w:val="008F71F7"/>
    <w:rsid w:val="009052DD"/>
    <w:rsid w:val="00954987"/>
    <w:rsid w:val="00960DAD"/>
    <w:rsid w:val="0097128B"/>
    <w:rsid w:val="00980097"/>
    <w:rsid w:val="009931A6"/>
    <w:rsid w:val="00A10796"/>
    <w:rsid w:val="00A3220A"/>
    <w:rsid w:val="00A33ADD"/>
    <w:rsid w:val="00A622A5"/>
    <w:rsid w:val="00A730B9"/>
    <w:rsid w:val="00A74AF1"/>
    <w:rsid w:val="00A95F6F"/>
    <w:rsid w:val="00A97E9E"/>
    <w:rsid w:val="00AD75DC"/>
    <w:rsid w:val="00AF0B07"/>
    <w:rsid w:val="00AF0C13"/>
    <w:rsid w:val="00B440AB"/>
    <w:rsid w:val="00B70319"/>
    <w:rsid w:val="00B83400"/>
    <w:rsid w:val="00BB3CE8"/>
    <w:rsid w:val="00C0105A"/>
    <w:rsid w:val="00C01563"/>
    <w:rsid w:val="00C3728B"/>
    <w:rsid w:val="00C4083A"/>
    <w:rsid w:val="00C64761"/>
    <w:rsid w:val="00CC6466"/>
    <w:rsid w:val="00CF4C15"/>
    <w:rsid w:val="00D106B6"/>
    <w:rsid w:val="00D21A68"/>
    <w:rsid w:val="00D2685A"/>
    <w:rsid w:val="00D44B42"/>
    <w:rsid w:val="00D473FF"/>
    <w:rsid w:val="00D531DC"/>
    <w:rsid w:val="00D60B45"/>
    <w:rsid w:val="00D940EF"/>
    <w:rsid w:val="00DC2B1A"/>
    <w:rsid w:val="00DD05A3"/>
    <w:rsid w:val="00DE4882"/>
    <w:rsid w:val="00DE5A78"/>
    <w:rsid w:val="00DE799A"/>
    <w:rsid w:val="00E000AF"/>
    <w:rsid w:val="00E005A2"/>
    <w:rsid w:val="00E16911"/>
    <w:rsid w:val="00E50EFE"/>
    <w:rsid w:val="00E838D4"/>
    <w:rsid w:val="00E94A3A"/>
    <w:rsid w:val="00EA728F"/>
    <w:rsid w:val="00EB3A13"/>
    <w:rsid w:val="00EF4638"/>
    <w:rsid w:val="00F376A0"/>
    <w:rsid w:val="00F377F1"/>
    <w:rsid w:val="00F65E38"/>
    <w:rsid w:val="00F73688"/>
    <w:rsid w:val="00F80589"/>
    <w:rsid w:val="00FE3EA8"/>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colormru v:ext="edit" colors="#4181cf,#167cb7,#db7cb7,#dbe3f1,#387d96,#0067bc,#0070cc,#3174c5"/>
    </o:shapedefaults>
    <o:shapelayout v:ext="edit">
      <o:idmap v:ext="edit" data="1"/>
    </o:shapelayout>
  </w:shapeDefaults>
  <w:decimalSymbol w:val="."/>
  <w:listSeparator w:val=","/>
  <w14:docId w14:val="6298CBB0"/>
  <w15:docId w15:val="{4ECBA757-D186-42BA-8B0D-4D04A256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80189E"/>
    <w:pPr>
      <w:spacing w:after="240"/>
      <w:outlineLvl w:val="4"/>
    </w:pPr>
    <w:rPr>
      <w:b/>
      <w:bCs/>
      <w:iCs/>
      <w:noProof/>
      <w:color w:val="6FACDE" w:themeColor="accent1"/>
      <w:sz w:val="36"/>
      <w:szCs w:val="26"/>
    </w:rPr>
  </w:style>
  <w:style w:type="paragraph" w:styleId="Heading6">
    <w:name w:val="heading 6"/>
    <w:basedOn w:val="Normal"/>
    <w:next w:val="Normal"/>
    <w:link w:val="Heading6Char"/>
    <w:rsid w:val="00E50EFE"/>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17"/>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17"/>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uiPriority w:val="99"/>
    <w:rsid w:val="00E50EFE"/>
    <w:pPr>
      <w:tabs>
        <w:tab w:val="center" w:pos="4320"/>
        <w:tab w:val="right" w:pos="8640"/>
      </w:tabs>
    </w:pPr>
  </w:style>
  <w:style w:type="character" w:customStyle="1" w:styleId="HeaderChar">
    <w:name w:val="Header Char"/>
    <w:basedOn w:val="DefaultParagraphFont"/>
    <w:link w:val="Header"/>
    <w:uiPriority w:val="99"/>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80189E"/>
    <w:pPr>
      <w:spacing w:after="240"/>
    </w:pPr>
  </w:style>
  <w:style w:type="character" w:customStyle="1" w:styleId="BodyTextChar">
    <w:name w:val="Body Text Char"/>
    <w:basedOn w:val="DefaultParagraphFont"/>
    <w:link w:val="BodyText"/>
    <w:rsid w:val="0080189E"/>
    <w:rPr>
      <w:rFonts w:ascii="Arial" w:eastAsia="Times New Roman" w:hAnsi="Arial"/>
      <w:sz w:val="24"/>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numPr>
        <w:numId w:val="2"/>
      </w:numPr>
      <w:spacing w:after="60"/>
    </w:pPr>
    <w:rPr>
      <w:noProof/>
    </w:rPr>
  </w:style>
  <w:style w:type="paragraph" w:customStyle="1" w:styleId="BlackBullet2">
    <w:name w:val="Black Bullet 2"/>
    <w:basedOn w:val="BodyText"/>
    <w:rsid w:val="00E50EFE"/>
    <w:pPr>
      <w:numPr>
        <w:ilvl w:val="1"/>
        <w:numId w:val="5"/>
      </w:num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6A2EFE"/>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E50EFE"/>
    <w:pPr>
      <w:numPr>
        <w:ilvl w:val="1"/>
        <w:numId w:val="9"/>
      </w:numPr>
    </w:pPr>
    <w:rPr>
      <w:rFonts w:cs="Arial"/>
      <w:szCs w:val="20"/>
    </w:rPr>
  </w:style>
  <w:style w:type="paragraph" w:customStyle="1" w:styleId="BlueBullet3">
    <w:name w:val="Blue Bullet 3"/>
    <w:basedOn w:val="Normal"/>
    <w:rsid w:val="00E50EFE"/>
    <w:pPr>
      <w:numPr>
        <w:ilvl w:val="2"/>
        <w:numId w:val="9"/>
      </w:numPr>
    </w:pPr>
    <w:rPr>
      <w:rFonts w:cs="Arial"/>
      <w:szCs w:val="20"/>
    </w:rPr>
  </w:style>
  <w:style w:type="paragraph" w:customStyle="1" w:styleId="BlueBullet4">
    <w:name w:val="Blue Bullet 4"/>
    <w:basedOn w:val="Normal"/>
    <w:rsid w:val="00E50EFE"/>
    <w:pPr>
      <w:numPr>
        <w:ilvl w:val="3"/>
        <w:numId w:val="9"/>
      </w:numPr>
    </w:pPr>
    <w:rPr>
      <w:szCs w:val="20"/>
    </w:rPr>
  </w:style>
  <w:style w:type="character" w:customStyle="1" w:styleId="Heading1Char">
    <w:name w:val="Heading 1 Char"/>
    <w:basedOn w:val="DefaultParagraphFont"/>
    <w:link w:val="Heading1"/>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80189E"/>
    <w:rPr>
      <w:rFonts w:ascii="Arial" w:eastAsia="Times New Roman" w:hAnsi="Arial"/>
      <w:b/>
      <w:bCs/>
      <w:iCs/>
      <w:noProof/>
      <w:color w:val="6FACD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10"/>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11"/>
      </w:numPr>
      <w:tabs>
        <w:tab w:val="left" w:pos="547"/>
      </w:tabs>
      <w:jc w:val="both"/>
    </w:pPr>
  </w:style>
  <w:style w:type="paragraph" w:customStyle="1" w:styleId="GBQ">
    <w:name w:val="GB Q"/>
    <w:basedOn w:val="Normal"/>
    <w:next w:val="GBA"/>
    <w:rsid w:val="00E50EFE"/>
    <w:pPr>
      <w:numPr>
        <w:numId w:val="12"/>
      </w:numPr>
      <w:tabs>
        <w:tab w:val="left" w:pos="547"/>
      </w:tabs>
      <w:jc w:val="both"/>
    </w:pPr>
  </w:style>
  <w:style w:type="paragraph" w:customStyle="1" w:styleId="GCSBullet">
    <w:name w:val="GCS Bullet"/>
    <w:basedOn w:val="Normal"/>
    <w:rsid w:val="00E50EFE"/>
    <w:pPr>
      <w:numPr>
        <w:ilvl w:val="2"/>
        <w:numId w:val="13"/>
      </w:numPr>
      <w:autoSpaceDE w:val="0"/>
      <w:autoSpaceDN w:val="0"/>
      <w:adjustRightInd w:val="0"/>
    </w:pPr>
  </w:style>
  <w:style w:type="character" w:customStyle="1" w:styleId="Heading2Char">
    <w:name w:val="Heading 2 Char"/>
    <w:basedOn w:val="DefaultParagraphFont"/>
    <w:link w:val="Heading2"/>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80189E"/>
    <w:pPr>
      <w:spacing w:before="20" w:after="20"/>
    </w:pPr>
    <w:rPr>
      <w:sz w:val="22"/>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22"/>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80189E"/>
    <w:pPr>
      <w:keepNext/>
      <w:spacing w:before="180" w:after="60"/>
    </w:pPr>
    <w:rPr>
      <w:rFonts w:ascii="Arial Bold" w:hAnsi="Arial Bold"/>
      <w:b/>
      <w:color w:val="00263E" w:themeColor="text2"/>
      <w:sz w:val="28"/>
      <w:szCs w:val="26"/>
    </w:rPr>
  </w:style>
  <w:style w:type="table" w:styleId="TableGrid">
    <w:name w:val="Table Grid"/>
    <w:basedOn w:val="TableNormal"/>
    <w:uiPriority w:val="59"/>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semiHidden/>
    <w:rsid w:val="00E50EFE"/>
    <w:pPr>
      <w:tabs>
        <w:tab w:val="right" w:leader="dot" w:pos="10368"/>
      </w:tabs>
      <w:spacing w:before="120"/>
      <w:ind w:left="432" w:right="720" w:hanging="432"/>
    </w:pPr>
    <w:rPr>
      <w:sz w:val="22"/>
      <w:szCs w:val="22"/>
    </w:rPr>
  </w:style>
  <w:style w:type="paragraph" w:styleId="TOC2">
    <w:name w:val="toc 2"/>
    <w:basedOn w:val="Normal"/>
    <w:next w:val="Normal"/>
    <w:autoRedefine/>
    <w:semiHidden/>
    <w:rsid w:val="00E50EFE"/>
    <w:pPr>
      <w:tabs>
        <w:tab w:val="right" w:leader="dot" w:pos="10368"/>
      </w:tabs>
      <w:ind w:left="1080" w:hanging="720"/>
    </w:pPr>
    <w:rPr>
      <w:sz w:val="22"/>
      <w:szCs w:val="20"/>
    </w:rPr>
  </w:style>
  <w:style w:type="paragraph" w:styleId="TOC3">
    <w:name w:val="toc 3"/>
    <w:basedOn w:val="Normal"/>
    <w:next w:val="Normal"/>
    <w:autoRedefine/>
    <w:semiHidden/>
    <w:rsid w:val="00E50EFE"/>
    <w:pPr>
      <w:tabs>
        <w:tab w:val="right" w:pos="10080"/>
      </w:tabs>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2B5D9A" w:themeColor="accent4" w:themeShade="BF"/>
    </w:rPr>
    <w:tblPr>
      <w:tblStyleRowBandSize w:val="1"/>
      <w:tblStyleColBandSize w:val="1"/>
      <w:tblBorders>
        <w:top w:val="single" w:sz="8" w:space="0" w:color="407EC9" w:themeColor="accent4"/>
        <w:bottom w:val="single" w:sz="8" w:space="0" w:color="407EC9" w:themeColor="accent4"/>
      </w:tblBorders>
    </w:tblPr>
    <w:tblStylePr w:type="fir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la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FF1" w:themeFill="accent4" w:themeFillTint="3F"/>
      </w:tcPr>
    </w:tblStylePr>
    <w:tblStylePr w:type="band1Horz">
      <w:tblPr/>
      <w:tcPr>
        <w:tcBorders>
          <w:left w:val="nil"/>
          <w:right w:val="nil"/>
          <w:insideH w:val="nil"/>
          <w:insideV w:val="nil"/>
        </w:tcBorders>
        <w:shd w:val="clear" w:color="auto" w:fill="CFDFF1"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single" w:sz="8" w:space="0" w:color="6F9ED6" w:themeColor="accent4" w:themeTint="BF"/>
      </w:tblBorders>
    </w:tblPr>
    <w:tblStylePr w:type="firstRow">
      <w:pPr>
        <w:spacing w:before="0" w:after="0" w:line="240" w:lineRule="auto"/>
      </w:pPr>
      <w:rPr>
        <w:b/>
        <w:bCs/>
        <w:color w:val="FFFFFF" w:themeColor="background1"/>
      </w:rPr>
      <w:tblPr/>
      <w:tcPr>
        <w:tc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shd w:val="clear" w:color="auto" w:fill="407EC9" w:themeFill="accent4"/>
      </w:tcPr>
    </w:tblStylePr>
    <w:tblStylePr w:type="lastRow">
      <w:pPr>
        <w:spacing w:before="0" w:after="0" w:line="240" w:lineRule="auto"/>
      </w:pPr>
      <w:rPr>
        <w:b/>
        <w:bCs/>
      </w:rPr>
      <w:tblPr/>
      <w:tcPr>
        <w:tcBorders>
          <w:top w:val="double" w:sz="6"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DFF1" w:themeFill="accent4" w:themeFillTint="3F"/>
      </w:tcPr>
    </w:tblStylePr>
    <w:tblStylePr w:type="band1Horz">
      <w:tblPr/>
      <w:tcPr>
        <w:tcBorders>
          <w:insideH w:val="nil"/>
          <w:insideV w:val="nil"/>
        </w:tcBorders>
        <w:shd w:val="clear" w:color="auto" w:fill="CFDFF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single" w:sz="8" w:space="0" w:color="E79E6C" w:themeColor="accent3" w:themeTint="BF"/>
      </w:tblBorders>
    </w:tblPr>
    <w:tblStylePr w:type="firstRow">
      <w:pPr>
        <w:spacing w:before="0" w:after="0" w:line="240" w:lineRule="auto"/>
      </w:pPr>
      <w:rPr>
        <w:b/>
        <w:bCs/>
        <w:color w:val="FFFFFF" w:themeColor="background1"/>
      </w:rPr>
      <w:tblPr/>
      <w:tcPr>
        <w:tc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shd w:val="clear" w:color="auto" w:fill="E07E3C" w:themeFill="accent3"/>
      </w:tcPr>
    </w:tblStylePr>
    <w:tblStylePr w:type="lastRow">
      <w:pPr>
        <w:spacing w:before="0" w:after="0" w:line="240" w:lineRule="auto"/>
      </w:pPr>
      <w:rPr>
        <w:b/>
        <w:bCs/>
      </w:rPr>
      <w:tblPr/>
      <w:tcPr>
        <w:tcBorders>
          <w:top w:val="double" w:sz="6"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3" w:themeFillTint="3F"/>
      </w:tcPr>
    </w:tblStylePr>
    <w:tblStylePr w:type="band1Horz">
      <w:tblPr/>
      <w:tcPr>
        <w:tcBorders>
          <w:insideH w:val="nil"/>
          <w:insideV w:val="nil"/>
        </w:tcBorders>
        <w:shd w:val="clear" w:color="auto" w:fill="F7DECE"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E07E3C" w:themeColor="accent3"/>
        <w:left w:val="single" w:sz="8" w:space="0" w:color="E07E3C" w:themeColor="accent3"/>
        <w:bottom w:val="single" w:sz="8" w:space="0" w:color="E07E3C" w:themeColor="accent3"/>
        <w:right w:val="single" w:sz="8" w:space="0" w:color="E07E3C" w:themeColor="accent3"/>
      </w:tblBorders>
    </w:tblPr>
    <w:tblStylePr w:type="firstRow">
      <w:pPr>
        <w:spacing w:before="0" w:after="0" w:line="240" w:lineRule="auto"/>
      </w:pPr>
      <w:rPr>
        <w:b/>
        <w:bCs/>
        <w:color w:val="FFFFFF" w:themeColor="background1"/>
      </w:rPr>
      <w:tblPr/>
      <w:tcPr>
        <w:shd w:val="clear" w:color="auto" w:fill="E07E3C" w:themeFill="accent3"/>
      </w:tcPr>
    </w:tblStylePr>
    <w:tblStylePr w:type="lastRow">
      <w:pPr>
        <w:spacing w:before="0" w:after="0" w:line="240" w:lineRule="auto"/>
      </w:pPr>
      <w:rPr>
        <w:b/>
        <w:bCs/>
      </w:rPr>
      <w:tblPr/>
      <w:tcPr>
        <w:tcBorders>
          <w:top w:val="double" w:sz="6" w:space="0" w:color="E07E3C" w:themeColor="accent3"/>
          <w:left w:val="single" w:sz="8" w:space="0" w:color="E07E3C" w:themeColor="accent3"/>
          <w:bottom w:val="single" w:sz="8" w:space="0" w:color="E07E3C" w:themeColor="accent3"/>
          <w:right w:val="single" w:sz="8" w:space="0" w:color="E07E3C" w:themeColor="accent3"/>
        </w:tcBorders>
      </w:tcPr>
    </w:tblStylePr>
    <w:tblStylePr w:type="firstCol">
      <w:rPr>
        <w:b/>
        <w:bCs/>
      </w:rPr>
    </w:tblStylePr>
    <w:tblStylePr w:type="lastCol">
      <w:rPr>
        <w:b/>
        <w:bCs/>
      </w:rPr>
    </w:tblStylePr>
    <w:tblStylePr w:type="band1Vert">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tblStylePr w:type="band1Horz">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949300" w:themeColor="accent2"/>
        <w:left w:val="single" w:sz="8" w:space="0" w:color="949300" w:themeColor="accent2"/>
        <w:bottom w:val="single" w:sz="8" w:space="0" w:color="949300" w:themeColor="accent2"/>
        <w:right w:val="single" w:sz="8" w:space="0" w:color="949300" w:themeColor="accent2"/>
      </w:tblBorders>
    </w:tblPr>
    <w:tblStylePr w:type="firstRow">
      <w:pPr>
        <w:spacing w:before="0" w:after="0" w:line="240" w:lineRule="auto"/>
      </w:pPr>
      <w:rPr>
        <w:b/>
        <w:bCs/>
        <w:color w:val="FFFFFF" w:themeColor="background1"/>
      </w:rPr>
      <w:tblPr/>
      <w:tcPr>
        <w:shd w:val="clear" w:color="auto" w:fill="949300" w:themeFill="accent2"/>
      </w:tcPr>
    </w:tblStylePr>
    <w:tblStylePr w:type="lastRow">
      <w:pPr>
        <w:spacing w:before="0" w:after="0" w:line="240" w:lineRule="auto"/>
      </w:pPr>
      <w:rPr>
        <w:b/>
        <w:bCs/>
      </w:rPr>
      <w:tblPr/>
      <w:tcPr>
        <w:tcBorders>
          <w:top w:val="double" w:sz="6" w:space="0" w:color="949300" w:themeColor="accent2"/>
          <w:left w:val="single" w:sz="8" w:space="0" w:color="949300" w:themeColor="accent2"/>
          <w:bottom w:val="single" w:sz="8" w:space="0" w:color="949300" w:themeColor="accent2"/>
          <w:right w:val="single" w:sz="8" w:space="0" w:color="949300" w:themeColor="accent2"/>
        </w:tcBorders>
      </w:tcPr>
    </w:tblStylePr>
    <w:tblStylePr w:type="firstCol">
      <w:rPr>
        <w:b/>
        <w:bCs/>
      </w:rPr>
    </w:tblStylePr>
    <w:tblStylePr w:type="lastCol">
      <w:rPr>
        <w:b/>
        <w:bCs/>
      </w:rPr>
    </w:tblStylePr>
    <w:tblStylePr w:type="band1Vert">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tblStylePr w:type="band1Horz">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6FACDE" w:themeColor="accent1"/>
        <w:left w:val="single" w:sz="8" w:space="0" w:color="6FACDE" w:themeColor="accent1"/>
        <w:bottom w:val="single" w:sz="8" w:space="0" w:color="6FACDE" w:themeColor="accent1"/>
        <w:right w:val="single" w:sz="8" w:space="0" w:color="6FACDE" w:themeColor="accent1"/>
      </w:tblBorders>
    </w:tblPr>
    <w:tblStylePr w:type="firstRow">
      <w:pPr>
        <w:spacing w:before="0" w:after="0" w:line="240" w:lineRule="auto"/>
      </w:pPr>
      <w:rPr>
        <w:b/>
        <w:bCs/>
        <w:color w:val="FFFFFF" w:themeColor="background1"/>
      </w:rPr>
      <w:tblPr/>
      <w:tcPr>
        <w:shd w:val="clear" w:color="auto" w:fill="6FACDE" w:themeFill="accent1"/>
      </w:tcPr>
    </w:tblStylePr>
    <w:tblStylePr w:type="lastRow">
      <w:pPr>
        <w:spacing w:before="0" w:after="0" w:line="240" w:lineRule="auto"/>
      </w:pPr>
      <w:rPr>
        <w:b/>
        <w:bCs/>
      </w:rPr>
      <w:tblPr/>
      <w:tcPr>
        <w:tcBorders>
          <w:top w:val="double" w:sz="6" w:space="0" w:color="6FACDE" w:themeColor="accent1"/>
          <w:left w:val="single" w:sz="8" w:space="0" w:color="6FACDE" w:themeColor="accent1"/>
          <w:bottom w:val="single" w:sz="8" w:space="0" w:color="6FACDE" w:themeColor="accent1"/>
          <w:right w:val="single" w:sz="8" w:space="0" w:color="6FACDE" w:themeColor="accent1"/>
        </w:tcBorders>
      </w:tcPr>
    </w:tblStylePr>
    <w:tblStylePr w:type="firstCol">
      <w:rPr>
        <w:b/>
        <w:bCs/>
      </w:rPr>
    </w:tblStylePr>
    <w:tblStylePr w:type="lastCol">
      <w:rPr>
        <w:b/>
        <w:bCs/>
      </w:rPr>
    </w:tblStylePr>
    <w:tblStylePr w:type="band1Vert">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tblStylePr w:type="band1Horz">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style>
  <w:style w:type="paragraph" w:styleId="ListParagraph">
    <w:name w:val="List Paragraph"/>
    <w:basedOn w:val="Normal"/>
    <w:uiPriority w:val="34"/>
    <w:qFormat/>
    <w:rsid w:val="0035141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 Palette">
      <a:dk1>
        <a:srgbClr val="000000"/>
      </a:dk1>
      <a:lt1>
        <a:srgbClr val="FFFFFF"/>
      </a:lt1>
      <a:dk2>
        <a:srgbClr val="00263E"/>
      </a:dk2>
      <a:lt2>
        <a:srgbClr val="A4C8E1"/>
      </a:lt2>
      <a:accent1>
        <a:srgbClr val="6FACDE"/>
      </a:accent1>
      <a:accent2>
        <a:srgbClr val="949300"/>
      </a:accent2>
      <a:accent3>
        <a:srgbClr val="E07E3C"/>
      </a:accent3>
      <a:accent4>
        <a:srgbClr val="407EC9"/>
      </a:accent4>
      <a:accent5>
        <a:srgbClr val="F0B323"/>
      </a:accent5>
      <a:accent6>
        <a:srgbClr val="C6AA76"/>
      </a:accent6>
      <a:hlink>
        <a:srgbClr val="407EC9"/>
      </a:hlink>
      <a:folHlink>
        <a:srgbClr val="A4C8E1"/>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rketing Knowledge Center Document" ma:contentTypeID="0x01010052B8B3715B5D814ABFE786832253A71B00A6C856FD3E292F48A0E40C5C79078988" ma:contentTypeVersion="3" ma:contentTypeDescription="Marketing Knowledge Center Document" ma:contentTypeScope="" ma:versionID="b30d6017a2dc55c1601f5294adb11716">
  <xsd:schema xmlns:xsd="http://www.w3.org/2001/XMLSchema" xmlns:xs="http://www.w3.org/2001/XMLSchema" xmlns:p="http://schemas.microsoft.com/office/2006/metadata/properties" xmlns:ns2="2cc20d44-25e2-42c8-b7c6-0a08ac232e09" xmlns:ns3="0e770d08-728b-4a77-bcf7-6637b6aaabd8" xmlns:ns4="51f58718-2655-4806-9278-5aaf2ff3751b" targetNamespace="http://schemas.microsoft.com/office/2006/metadata/properties" ma:root="true" ma:fieldsID="00d813107fa89c4bbb18f4612bae405d" ns2:_="" ns3:_="" ns4:_="">
    <xsd:import namespace="2cc20d44-25e2-42c8-b7c6-0a08ac232e09"/>
    <xsd:import namespace="0e770d08-728b-4a77-bcf7-6637b6aaabd8"/>
    <xsd:import namespace="51f58718-2655-4806-9278-5aaf2ff3751b"/>
    <xsd:element name="properties">
      <xsd:complexType>
        <xsd:sequence>
          <xsd:element name="documentManagement">
            <xsd:complexType>
              <xsd:all>
                <xsd:element ref="ns2:Quick_x0020_Link" minOccurs="0"/>
                <xsd:element ref="ns2:kb4a1a4d3a8343e0bbbb531a31de72d3" minOccurs="0"/>
                <xsd:element ref="ns3:TaxCatchAll" minOccurs="0"/>
                <xsd:element ref="ns3:TaxCatchAllLabel" minOccurs="0"/>
                <xsd:element ref="ns2:k565ee17aae346f19700890b1b4bd05f" minOccurs="0"/>
                <xsd:element ref="ns2:lc9bfd2beb304d11aaa340f0774d0c98" minOccurs="0"/>
                <xsd:element ref="ns2:Marketing_x0020_Document_x0020_Topic" minOccurs="0"/>
                <xsd:element ref="ns2:Marketing_x0020_Document_x0020_Type" minOccurs="0"/>
                <xsd:element ref="ns4:Marketing_x0020_Level_x0020_II_x0020_Navigation" minOccurs="0"/>
                <xsd:element ref="ns2:BOSS_x0020_-_x0020_Review_x0020_Date"/>
                <xsd:element ref="ns2:BOSS_x0020_-_x0020_Revision_x0020_Date" minOccurs="0"/>
                <xsd:element ref="ns2:BOSS_x0020_-_x0020_Document_x0020_Status"/>
                <xsd:element ref="ns2:BOSS_x0020_-_x0020_Publishing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0d44-25e2-42c8-b7c6-0a08ac232e09" elementFormDefault="qualified">
    <xsd:import namespace="http://schemas.microsoft.com/office/2006/documentManagement/types"/>
    <xsd:import namespace="http://schemas.microsoft.com/office/infopath/2007/PartnerControls"/>
    <xsd:element name="Quick_x0020_Link" ma:index="8" nillable="true" ma:displayName="Quick Link" ma:default="0" ma:description="Indicates whether this item should be added to custom GBS Web Parts on GO GBS Publishing sites." ma:internalName="Quick_x0020_Link">
      <xsd:simpleType>
        <xsd:restriction base="dms:Boolean"/>
      </xsd:simpleType>
    </xsd:element>
    <xsd:element name="kb4a1a4d3a8343e0bbbb531a31de72d3" ma:index="9" nillable="true" ma:taxonomy="true" ma:internalName="kb4a1a4d3a8343e0bbbb531a31de72d3" ma:taxonomyFieldName="Consulting_x0020_Practices" ma:displayName="Consulting Practices" ma:default="" ma:fieldId="{4b4a1a4d-3a83-43e0-bbbb-531a31de72d3}" ma:taxonomyMulti="true" ma:sspId="2f4db4f6-c044-4f17-9f6b-8e9b8718ddf5" ma:termSetId="7444e89b-94fc-4411-b0f1-b577be918726" ma:anchorId="00000000-0000-0000-0000-000000000000" ma:open="true" ma:isKeyword="false">
      <xsd:complexType>
        <xsd:sequence>
          <xsd:element ref="pc:Terms" minOccurs="0" maxOccurs="1"/>
        </xsd:sequence>
      </xsd:complexType>
    </xsd:element>
    <xsd:element name="k565ee17aae346f19700890b1b4bd05f" ma:index="13" nillable="true" ma:taxonomy="true" ma:internalName="k565ee17aae346f19700890b1b4bd05f" ma:taxonomyFieldName="Industry_x0020_Practices" ma:displayName="Industry Practices" ma:default="" ma:fieldId="{4565ee17-aae3-46f1-9700-890b1b4bd05f}" ma:taxonomyMulti="true" ma:sspId="2f4db4f6-c044-4f17-9f6b-8e9b8718ddf5" ma:termSetId="6107b7d8-2441-44d6-98cd-1089f74cbaaf" ma:anchorId="00000000-0000-0000-0000-000000000000" ma:open="false" ma:isKeyword="false">
      <xsd:complexType>
        <xsd:sequence>
          <xsd:element ref="pc:Terms" minOccurs="0" maxOccurs="1"/>
        </xsd:sequence>
      </xsd:complexType>
    </xsd:element>
    <xsd:element name="lc9bfd2beb304d11aaa340f0774d0c98" ma:index="15" nillable="true" ma:taxonomy="true" ma:internalName="lc9bfd2beb304d11aaa340f0774d0c98" ma:taxonomyFieldName="Marketing_x0020_Keywords" ma:displayName="Marketing Keywords" ma:default="" ma:fieldId="{5c9bfd2b-eb30-4d11-aaa3-40f0774d0c98}" ma:taxonomyMulti="true" ma:sspId="2f4db4f6-c044-4f17-9f6b-8e9b8718ddf5" ma:termSetId="6de29aa4-7239-47fe-b87d-35c69c4c6441" ma:anchorId="00000000-0000-0000-0000-000000000000" ma:open="true" ma:isKeyword="false">
      <xsd:complexType>
        <xsd:sequence>
          <xsd:element ref="pc:Terms" minOccurs="0" maxOccurs="1"/>
        </xsd:sequence>
      </xsd:complexType>
    </xsd:element>
    <xsd:element name="Marketing_x0020_Document_x0020_Topic" ma:index="17" nillable="true" ma:displayName="Marketing Document Topic" ma:description="Describe the Marketing Topic\Description for this document" ma:internalName="Marketing_x0020_Document_x0020_Topic">
      <xsd:simpleType>
        <xsd:restriction base="dms:Note">
          <xsd:maxLength value="255"/>
        </xsd:restriction>
      </xsd:simpleType>
    </xsd:element>
    <xsd:element name="Marketing_x0020_Document_x0020_Type" ma:index="18" nillable="true" ma:displayName="Marketing Document Type" ma:description="Select the Marketing Document Type as displayed on the page to visitors" ma:format="RadioButtons" ma:internalName="Marketing_x0020_Document_x0020_Type">
      <xsd:simpleType>
        <xsd:restriction base="dms:Choice">
          <xsd:enumeration value="Brochure"/>
          <xsd:enumeration value="Case Study"/>
          <xsd:enumeration value="Newsletter"/>
          <xsd:enumeration value="Presentation"/>
          <xsd:enumeration value="Report"/>
          <xsd:enumeration value="Testimonial"/>
          <xsd:enumeration value="Tutorial"/>
          <xsd:enumeration value="Webinar"/>
          <xsd:enumeration value="White Paper"/>
        </xsd:restriction>
      </xsd:simpleType>
    </xsd:element>
    <xsd:element name="BOSS_x0020_-_x0020_Review_x0020_Date" ma:index="20" ma:displayName="Document Review Date" ma:description="The date by which a document's Document Status should be reviewed; documents with Document Status of &quot;New&quot; or &quot;Revised&quot; will cease to appear in New and Revised web parts following this date." ma:format="DateOnly" ma:internalName="BOSS_x0020__x002d__x0020_Review_x0020_Date">
      <xsd:simpleType>
        <xsd:restriction base="dms:DateTime"/>
      </xsd:simpleType>
    </xsd:element>
    <xsd:element name="BOSS_x0020_-_x0020_Revision_x0020_Date" ma:index="21" nillable="true" ma:displayName="Document Revision Date" ma:description="The date the Document Status was changed.  This change should signal the change in Document Review date." ma:format="DateOnly" ma:internalName="BOSS_x0020__x002d__x0020_Revision_x0020_Date">
      <xsd:simpleType>
        <xsd:restriction base="dms:DateTime"/>
      </xsd:simpleType>
    </xsd:element>
    <xsd:element name="BOSS_x0020_-_x0020_Document_x0020_Status" ma:index="22" ma:displayName="Document Status" ma:default="New" ma:description="Indicates the status of this document." ma:format="Dropdown" ma:internalName="BOSS_x0020__x002d__x0020_Document_x0020_Status">
      <xsd:simpleType>
        <xsd:restriction base="dms:Choice">
          <xsd:enumeration value="New"/>
          <xsd:enumeration value="Revised"/>
          <xsd:enumeration value="Current"/>
        </xsd:restriction>
      </xsd:simpleType>
    </xsd:element>
    <xsd:element name="BOSS_x0020_-_x0020_Publishing_x0020_Sort_x0020_Order" ma:index="23" nillable="true" ma:displayName="Publishing Sort Order" ma:decimals="0" ma:default="1" ma:description="Use this field to sort Navigation pages." ma:internalName="BOSS_x0020__x002d__x0020_Publishing_x0020_Sort_x0020_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770d08-728b-4a77-bcf7-6637b6aaab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6cd99c-8d02-418b-b697-f0f24661cc96}" ma:internalName="TaxCatchAll" ma:showField="CatchAllData" ma:web="2cc20d44-25e2-42c8-b7c6-0a08ac232e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16cd99c-8d02-418b-b697-f0f24661cc96}" ma:internalName="TaxCatchAllLabel" ma:readOnly="true" ma:showField="CatchAllDataLabel" ma:web="2cc20d44-25e2-42c8-b7c6-0a08ac232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58718-2655-4806-9278-5aaf2ff3751b" elementFormDefault="qualified">
    <xsd:import namespace="http://schemas.microsoft.com/office/2006/documentManagement/types"/>
    <xsd:import namespace="http://schemas.microsoft.com/office/infopath/2007/PartnerControls"/>
    <xsd:element name="Marketing_x0020_Level_x0020_II_x0020_Navigation" ma:index="19" nillable="true" ma:displayName="Marketing Level II Navigation" ma:description="Marketing Level II Navigation Pages" ma:list="{cc04d8d6-5d2e-4bbf-bf1e-a4d5bbdc569d}" ma:internalName="Marketing_x0020_Level_x0020_II_x0020_Navigation" ma:showField="Title" ma:web="51f58718-2655-4806-9278-5aaf2ff37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BOSS_x0020_-_x0020_Document_x0020_Status xmlns="2cc20d44-25e2-42c8-b7c6-0a08ac232e09">Current</BOSS_x0020_-_x0020_Document_x0020_Status>
    <BOSS_x0020_-_x0020_Review_x0020_Date xmlns="2cc20d44-25e2-42c8-b7c6-0a08ac232e09">2013-12-31T06:00:00+00:00</BOSS_x0020_-_x0020_Review_x0020_Date>
    <BOSS_x0020_-_x0020_Revision_x0020_Date xmlns="2cc20d44-25e2-42c8-b7c6-0a08ac232e09">2014-03-06T06:00:00+00:00</BOSS_x0020_-_x0020_Revision_x0020_Date>
    <Quick_x0020_Link xmlns="2cc20d44-25e2-42c8-b7c6-0a08ac232e09">false</Quick_x0020_Link>
    <TaxCatchAll xmlns="0e770d08-728b-4a77-bcf7-6637b6aaabd8"/>
    <Marketing_x0020_Document_x0020_Type xmlns="2cc20d44-25e2-42c8-b7c6-0a08ac232e09">Presentation</Marketing_x0020_Document_x0020_Type>
    <k565ee17aae346f19700890b1b4bd05f xmlns="2cc20d44-25e2-42c8-b7c6-0a08ac232e09">
      <Terms xmlns="http://schemas.microsoft.com/office/infopath/2007/PartnerControls"/>
    </k565ee17aae346f19700890b1b4bd05f>
    <lc9bfd2beb304d11aaa340f0774d0c98 xmlns="2cc20d44-25e2-42c8-b7c6-0a08ac232e09">
      <Terms xmlns="http://schemas.microsoft.com/office/infopath/2007/PartnerControls"/>
    </lc9bfd2beb304d11aaa340f0774d0c98>
    <Marketing_x0020_Level_x0020_II_x0020_Navigation xmlns="51f58718-2655-4806-9278-5aaf2ff3751b">
      <Value>22</Value>
    </Marketing_x0020_Level_x0020_II_x0020_Navigation>
    <Marketing_x0020_Document_x0020_Topic xmlns="2cc20d44-25e2-42c8-b7c6-0a08ac232e09">AJG &amp; Co. branded Word template in portrait format with 1/2 inch margins</Marketing_x0020_Document_x0020_Topic>
    <BOSS_x0020_-_x0020_Publishing_x0020_Sort_x0020_Order xmlns="2cc20d44-25e2-42c8-b7c6-0a08ac232e09">1</BOSS_x0020_-_x0020_Publishing_x0020_Sort_x0020_Order>
    <kb4a1a4d3a8343e0bbbb531a31de72d3 xmlns="2cc20d44-25e2-42c8-b7c6-0a08ac232e09">
      <Terms xmlns="http://schemas.microsoft.com/office/infopath/2007/PartnerControls"/>
    </kb4a1a4d3a8343e0bbbb531a31de72d3>
  </documentManagement>
</p:properties>
</file>

<file path=customXml/itemProps1.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2.xml><?xml version="1.0" encoding="utf-8"?>
<ds:datastoreItem xmlns:ds="http://schemas.openxmlformats.org/officeDocument/2006/customXml" ds:itemID="{DE98F488-0AA6-4509-A3E7-1B9C1F3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0d44-25e2-42c8-b7c6-0a08ac232e09"/>
    <ds:schemaRef ds:uri="0e770d08-728b-4a77-bcf7-6637b6aaabd8"/>
    <ds:schemaRef ds:uri="51f58718-2655-4806-9278-5aaf2ff3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4.xml><?xml version="1.0" encoding="utf-8"?>
<ds:datastoreItem xmlns:ds="http://schemas.openxmlformats.org/officeDocument/2006/customXml" ds:itemID="{B1F72516-3B74-47DB-AD44-47B452A2400F}">
  <ds:schemaRefs>
    <ds:schemaRef ds:uri="http://schemas.microsoft.com/office/2006/documentManagement/types"/>
    <ds:schemaRef ds:uri="http://schemas.microsoft.com/office/infopath/2007/PartnerControls"/>
    <ds:schemaRef ds:uri="0e770d08-728b-4a77-bcf7-6637b6aaabd8"/>
    <ds:schemaRef ds:uri="http://purl.org/dc/elements/1.1/"/>
    <ds:schemaRef ds:uri="http://schemas.microsoft.com/office/2006/metadata/properties"/>
    <ds:schemaRef ds:uri="http://purl.org/dc/terms/"/>
    <ds:schemaRef ds:uri="http://schemas.openxmlformats.org/package/2006/metadata/core-properties"/>
    <ds:schemaRef ds:uri="2cc20d44-25e2-42c8-b7c6-0a08ac232e09"/>
    <ds:schemaRef ds:uri="51f58718-2655-4806-9278-5aaf2ff3751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F5CDBA70</Template>
  <TotalTime>1</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Safety Spotlight – Hazard Communication</vt:lpstr>
    </vt:vector>
  </TitlesOfParts>
  <Company>Gallagher Benefit Services, Inc.</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Spotlight – Hazard Communication</dc:title>
  <dc:creator>GBS</dc:creator>
  <cp:lastModifiedBy>Brett Beoubay</cp:lastModifiedBy>
  <cp:revision>3</cp:revision>
  <cp:lastPrinted>2019-04-08T20:12:00Z</cp:lastPrinted>
  <dcterms:created xsi:type="dcterms:W3CDTF">2019-09-05T15:08:00Z</dcterms:created>
  <dcterms:modified xsi:type="dcterms:W3CDTF">2019-09-05T15:08:00Z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0x01010052B8B3715B5D814ABFE786832253A71B00A6C856FD3E292F48A0E40C5C79078988</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