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F675" w14:textId="1EF83107" w:rsidR="0016424E" w:rsidRDefault="0016424E" w:rsidP="0016424E"/>
    <w:p w14:paraId="2413EE77" w14:textId="61722B71" w:rsidR="009C3F7B" w:rsidRPr="009C3F7B" w:rsidRDefault="00F13677" w:rsidP="009C3F7B">
      <w:pPr>
        <w:spacing w:after="0" w:line="240" w:lineRule="auto"/>
        <w:jc w:val="center"/>
        <w:rPr>
          <w:rFonts w:eastAsia="Calibri"/>
          <w:sz w:val="23"/>
          <w:szCs w:val="23"/>
        </w:rPr>
      </w:pPr>
      <w:r>
        <w:rPr>
          <w:rFonts w:eastAsia="Calibri"/>
          <w:sz w:val="23"/>
          <w:szCs w:val="23"/>
        </w:rPr>
        <w:t xml:space="preserve">January </w:t>
      </w:r>
      <w:r w:rsidR="00652810">
        <w:rPr>
          <w:rFonts w:eastAsia="Calibri"/>
          <w:sz w:val="23"/>
          <w:szCs w:val="23"/>
        </w:rPr>
        <w:t>30</w:t>
      </w:r>
      <w:r>
        <w:rPr>
          <w:rFonts w:eastAsia="Calibri"/>
          <w:sz w:val="23"/>
          <w:szCs w:val="23"/>
        </w:rPr>
        <w:t>, 202</w:t>
      </w:r>
      <w:r w:rsidR="00652810">
        <w:rPr>
          <w:rFonts w:eastAsia="Calibri"/>
          <w:sz w:val="23"/>
          <w:szCs w:val="23"/>
        </w:rPr>
        <w:t>6</w:t>
      </w:r>
    </w:p>
    <w:p w14:paraId="2BB00574" w14:textId="77777777" w:rsidR="009C3F7B" w:rsidRPr="009C3F7B" w:rsidRDefault="009C3F7B" w:rsidP="009C3F7B">
      <w:pPr>
        <w:spacing w:after="0" w:line="240" w:lineRule="auto"/>
        <w:jc w:val="both"/>
        <w:rPr>
          <w:rFonts w:eastAsia="Calibri"/>
          <w:sz w:val="23"/>
          <w:szCs w:val="23"/>
          <w:u w:val="single"/>
        </w:rPr>
      </w:pPr>
    </w:p>
    <w:p w14:paraId="1ACDEBCA" w14:textId="77777777" w:rsidR="009C3F7B" w:rsidRPr="009C3F7B" w:rsidRDefault="009C3F7B" w:rsidP="009C3F7B">
      <w:pPr>
        <w:spacing w:after="0" w:line="240" w:lineRule="auto"/>
        <w:jc w:val="both"/>
        <w:rPr>
          <w:rFonts w:eastAsia="Calibri"/>
          <w:sz w:val="23"/>
          <w:szCs w:val="23"/>
          <w:u w:val="single"/>
        </w:rPr>
      </w:pPr>
      <w:r w:rsidRPr="009C3F7B">
        <w:rPr>
          <w:rFonts w:eastAsia="Calibri"/>
          <w:sz w:val="23"/>
          <w:szCs w:val="23"/>
          <w:u w:val="single"/>
        </w:rPr>
        <w:t>Via email only</w:t>
      </w:r>
    </w:p>
    <w:p w14:paraId="68DB6425" w14:textId="77777777" w:rsidR="009C3F7B" w:rsidRPr="009C3F7B" w:rsidRDefault="009C3F7B" w:rsidP="009C3F7B">
      <w:pPr>
        <w:spacing w:after="0" w:line="240" w:lineRule="auto"/>
        <w:jc w:val="both"/>
        <w:rPr>
          <w:rFonts w:eastAsia="Calibri"/>
          <w:sz w:val="23"/>
          <w:szCs w:val="23"/>
        </w:rPr>
      </w:pPr>
    </w:p>
    <w:p w14:paraId="12F95946" w14:textId="77777777" w:rsidR="0027428B" w:rsidRDefault="0027428B" w:rsidP="009C3F7B">
      <w:pPr>
        <w:spacing w:after="0" w:line="240" w:lineRule="auto"/>
        <w:jc w:val="both"/>
        <w:rPr>
          <w:rFonts w:eastAsia="Calibri"/>
          <w:sz w:val="23"/>
          <w:szCs w:val="23"/>
        </w:rPr>
      </w:pPr>
    </w:p>
    <w:p w14:paraId="46DECAF6" w14:textId="77777777" w:rsidR="0027428B" w:rsidRDefault="0027428B" w:rsidP="009C3F7B">
      <w:pPr>
        <w:spacing w:after="0" w:line="240" w:lineRule="auto"/>
        <w:jc w:val="both"/>
        <w:rPr>
          <w:rFonts w:eastAsia="Calibri"/>
          <w:sz w:val="23"/>
          <w:szCs w:val="23"/>
        </w:rPr>
        <w:sectPr w:rsidR="0027428B" w:rsidSect="00E930D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432" w:gutter="0"/>
          <w:cols w:space="720"/>
          <w:titlePg/>
          <w:docGrid w:linePitch="360"/>
        </w:sectPr>
      </w:pPr>
    </w:p>
    <w:p w14:paraId="75D41719" w14:textId="220AB3D2" w:rsidR="0027428B" w:rsidRPr="009C3F7B" w:rsidRDefault="009C3F7B" w:rsidP="0027428B">
      <w:pPr>
        <w:spacing w:after="0" w:line="240" w:lineRule="auto"/>
        <w:jc w:val="both"/>
        <w:rPr>
          <w:rFonts w:eastAsia="Calibri"/>
          <w:sz w:val="23"/>
          <w:szCs w:val="23"/>
        </w:rPr>
      </w:pPr>
      <w:r w:rsidRPr="009C3F7B">
        <w:rPr>
          <w:rFonts w:eastAsia="Calibri"/>
          <w:sz w:val="23"/>
          <w:szCs w:val="23"/>
        </w:rPr>
        <w:t>Senator Cameron Henry</w:t>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sidRPr="009C3F7B">
        <w:rPr>
          <w:rFonts w:eastAsia="Calibri"/>
          <w:sz w:val="23"/>
          <w:szCs w:val="23"/>
        </w:rPr>
        <w:t xml:space="preserve">Representative Phillip R. </w:t>
      </w:r>
      <w:proofErr w:type="spellStart"/>
      <w:r w:rsidR="0027428B" w:rsidRPr="009C3F7B">
        <w:rPr>
          <w:rFonts w:eastAsia="Calibri"/>
          <w:sz w:val="23"/>
          <w:szCs w:val="23"/>
        </w:rPr>
        <w:t>DeVillier</w:t>
      </w:r>
      <w:proofErr w:type="spellEnd"/>
    </w:p>
    <w:p w14:paraId="6913400D" w14:textId="0FA13B89" w:rsidR="0027428B" w:rsidRPr="009C3F7B" w:rsidRDefault="009C3F7B" w:rsidP="0027428B">
      <w:pPr>
        <w:spacing w:after="0" w:line="240" w:lineRule="auto"/>
        <w:jc w:val="both"/>
        <w:rPr>
          <w:rFonts w:eastAsia="Calibri"/>
          <w:sz w:val="23"/>
          <w:szCs w:val="23"/>
        </w:rPr>
      </w:pPr>
      <w:r w:rsidRPr="009C3F7B">
        <w:rPr>
          <w:rFonts w:eastAsia="Calibri"/>
          <w:sz w:val="23"/>
          <w:szCs w:val="23"/>
        </w:rPr>
        <w:t>President of the Senate</w:t>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sidRPr="009C3F7B">
        <w:rPr>
          <w:rFonts w:eastAsia="Calibri"/>
          <w:sz w:val="23"/>
          <w:szCs w:val="23"/>
        </w:rPr>
        <w:t>Speaker of the House</w:t>
      </w:r>
    </w:p>
    <w:p w14:paraId="5943CEF9" w14:textId="3775ABBF" w:rsidR="0027428B" w:rsidRPr="009C3F7B" w:rsidRDefault="009C3F7B" w:rsidP="0027428B">
      <w:pPr>
        <w:spacing w:after="0" w:line="240" w:lineRule="auto"/>
        <w:jc w:val="both"/>
        <w:rPr>
          <w:rFonts w:eastAsia="Calibri"/>
          <w:sz w:val="23"/>
          <w:szCs w:val="23"/>
        </w:rPr>
      </w:pPr>
      <w:r w:rsidRPr="009C3F7B">
        <w:rPr>
          <w:rFonts w:eastAsia="Calibri"/>
          <w:sz w:val="23"/>
          <w:szCs w:val="23"/>
        </w:rPr>
        <w:t>State Capitol Building</w:t>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sidRPr="009C3F7B">
        <w:rPr>
          <w:rFonts w:eastAsia="Calibri"/>
          <w:sz w:val="23"/>
          <w:szCs w:val="23"/>
        </w:rPr>
        <w:t>State Capitol Building</w:t>
      </w:r>
    </w:p>
    <w:p w14:paraId="79FCB854" w14:textId="384A81F9" w:rsidR="009C3F7B" w:rsidRPr="009C3F7B" w:rsidRDefault="009C3F7B" w:rsidP="009C3F7B">
      <w:pPr>
        <w:spacing w:after="0" w:line="240" w:lineRule="auto"/>
        <w:jc w:val="both"/>
        <w:rPr>
          <w:rFonts w:eastAsia="Calibri"/>
          <w:sz w:val="23"/>
          <w:szCs w:val="23"/>
        </w:rPr>
      </w:pPr>
      <w:r w:rsidRPr="009C3F7B">
        <w:rPr>
          <w:rFonts w:eastAsia="Calibri"/>
          <w:sz w:val="23"/>
          <w:szCs w:val="23"/>
        </w:rPr>
        <w:t>Post Office Box 94183</w:t>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sidRPr="009C3F7B">
        <w:rPr>
          <w:rFonts w:eastAsia="Calibri"/>
          <w:sz w:val="23"/>
          <w:szCs w:val="23"/>
        </w:rPr>
        <w:t>Post Office Box 94062</w:t>
      </w:r>
    </w:p>
    <w:p w14:paraId="337BC8C1" w14:textId="1D690128" w:rsidR="0027428B" w:rsidRPr="009C3F7B" w:rsidRDefault="009C3F7B" w:rsidP="0027428B">
      <w:pPr>
        <w:spacing w:after="0" w:line="240" w:lineRule="auto"/>
        <w:jc w:val="both"/>
        <w:rPr>
          <w:rFonts w:eastAsia="Calibri"/>
          <w:sz w:val="23"/>
          <w:szCs w:val="23"/>
        </w:rPr>
      </w:pPr>
      <w:r w:rsidRPr="009C3F7B">
        <w:rPr>
          <w:rFonts w:eastAsia="Calibri"/>
          <w:sz w:val="23"/>
          <w:szCs w:val="23"/>
        </w:rPr>
        <w:t>Baton Rouge, LA 70804</w:t>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Pr>
          <w:rFonts w:eastAsia="Calibri"/>
          <w:sz w:val="23"/>
          <w:szCs w:val="23"/>
        </w:rPr>
        <w:tab/>
      </w:r>
      <w:r w:rsidR="0027428B" w:rsidRPr="009C3F7B">
        <w:rPr>
          <w:rFonts w:eastAsia="Calibri"/>
          <w:sz w:val="23"/>
          <w:szCs w:val="23"/>
        </w:rPr>
        <w:t>Baton Rouge, LA 70804</w:t>
      </w:r>
    </w:p>
    <w:p w14:paraId="684C3D02" w14:textId="085904EF" w:rsidR="0027428B" w:rsidRPr="0027428B" w:rsidRDefault="0027428B" w:rsidP="0027428B">
      <w:pPr>
        <w:sectPr w:rsidR="0027428B" w:rsidRPr="0027428B" w:rsidSect="0027428B">
          <w:type w:val="continuous"/>
          <w:pgSz w:w="12240" w:h="15840"/>
          <w:pgMar w:top="1440" w:right="1440" w:bottom="1440" w:left="1440" w:header="720" w:footer="432" w:gutter="0"/>
          <w:cols w:space="720"/>
          <w:titlePg/>
          <w:docGrid w:linePitch="360"/>
        </w:sectPr>
      </w:pPr>
      <w:hyperlink r:id="rId13" w:history="1">
        <w:r w:rsidRPr="0027428B">
          <w:rPr>
            <w:rStyle w:val="Hyperlink"/>
            <w:u w:val="none"/>
          </w:rPr>
          <w:t>apa.senatepresident@legis.la.gov</w:t>
        </w:r>
      </w:hyperlink>
      <w:r w:rsidRPr="0027428B">
        <w:tab/>
      </w:r>
      <w:r w:rsidRPr="0027428B">
        <w:tab/>
      </w:r>
      <w:r>
        <w:tab/>
      </w:r>
      <w:r w:rsidRPr="0027428B">
        <w:tab/>
      </w:r>
      <w:hyperlink r:id="rId14" w:history="1">
        <w:r w:rsidRPr="0027428B">
          <w:rPr>
            <w:rStyle w:val="Hyperlink"/>
            <w:u w:val="none"/>
          </w:rPr>
          <w:t>apa.housespeaker@legis.la.gov</w:t>
        </w:r>
      </w:hyperlink>
    </w:p>
    <w:p w14:paraId="591D7632" w14:textId="0DF233E6" w:rsidR="009C3F7B" w:rsidRPr="009C3F7B" w:rsidRDefault="009C3F7B" w:rsidP="009C3F7B">
      <w:pPr>
        <w:spacing w:after="0" w:line="240" w:lineRule="auto"/>
        <w:jc w:val="both"/>
        <w:rPr>
          <w:rFonts w:eastAsia="Times New Roman"/>
          <w:sz w:val="23"/>
          <w:szCs w:val="23"/>
        </w:rPr>
      </w:pPr>
      <w:r w:rsidRPr="009C3F7B">
        <w:rPr>
          <w:rFonts w:eastAsia="Times New Roman"/>
          <w:sz w:val="23"/>
          <w:szCs w:val="23"/>
        </w:rPr>
        <w:t xml:space="preserve">Re: </w:t>
      </w:r>
      <w:r w:rsidRPr="009C3F7B">
        <w:rPr>
          <w:rFonts w:eastAsia="Times New Roman"/>
          <w:sz w:val="23"/>
          <w:szCs w:val="23"/>
        </w:rPr>
        <w:tab/>
        <w:t>R.S. 49:966(K) Ru</w:t>
      </w:r>
      <w:r w:rsidR="00F13677">
        <w:rPr>
          <w:rFonts w:eastAsia="Times New Roman"/>
          <w:sz w:val="23"/>
          <w:szCs w:val="23"/>
        </w:rPr>
        <w:t>lemaking Summary Report for 2024</w:t>
      </w:r>
    </w:p>
    <w:p w14:paraId="5A4C4CA1" w14:textId="77777777" w:rsidR="009C3F7B" w:rsidRPr="009C3F7B" w:rsidRDefault="009C3F7B" w:rsidP="009C3F7B">
      <w:pPr>
        <w:spacing w:after="0" w:line="240" w:lineRule="auto"/>
        <w:jc w:val="both"/>
        <w:rPr>
          <w:rFonts w:eastAsia="Times New Roman"/>
          <w:sz w:val="23"/>
          <w:szCs w:val="23"/>
        </w:rPr>
      </w:pPr>
    </w:p>
    <w:p w14:paraId="3C24AEFB" w14:textId="77777777" w:rsidR="009C3F7B" w:rsidRPr="009C3F7B" w:rsidRDefault="009C3F7B" w:rsidP="009C3F7B">
      <w:pPr>
        <w:spacing w:after="0" w:line="240" w:lineRule="auto"/>
        <w:jc w:val="both"/>
        <w:rPr>
          <w:rFonts w:eastAsia="Calibri"/>
          <w:sz w:val="23"/>
          <w:szCs w:val="23"/>
        </w:rPr>
      </w:pPr>
      <w:r w:rsidRPr="009C3F7B">
        <w:rPr>
          <w:rFonts w:eastAsia="Times New Roman"/>
          <w:sz w:val="23"/>
          <w:szCs w:val="23"/>
        </w:rPr>
        <w:t xml:space="preserve">Dear President Henry and Speaker </w:t>
      </w:r>
      <w:proofErr w:type="spellStart"/>
      <w:r w:rsidRPr="009C3F7B">
        <w:rPr>
          <w:rFonts w:eastAsia="Calibri"/>
          <w:sz w:val="23"/>
          <w:szCs w:val="23"/>
        </w:rPr>
        <w:t>DeVillier</w:t>
      </w:r>
      <w:proofErr w:type="spellEnd"/>
      <w:r w:rsidRPr="009C3F7B">
        <w:rPr>
          <w:rFonts w:eastAsia="Calibri"/>
          <w:sz w:val="23"/>
          <w:szCs w:val="23"/>
        </w:rPr>
        <w:t>:</w:t>
      </w:r>
    </w:p>
    <w:p w14:paraId="66599BA3" w14:textId="77777777" w:rsidR="009C3F7B" w:rsidRPr="009C3F7B" w:rsidRDefault="009C3F7B" w:rsidP="009C3F7B">
      <w:pPr>
        <w:spacing w:after="0" w:line="240" w:lineRule="auto"/>
        <w:jc w:val="both"/>
        <w:rPr>
          <w:rFonts w:eastAsia="Calibri"/>
          <w:sz w:val="23"/>
          <w:szCs w:val="23"/>
        </w:rPr>
      </w:pPr>
    </w:p>
    <w:p w14:paraId="16B4AEDC" w14:textId="77777777" w:rsidR="009C3F7B" w:rsidRPr="009C3F7B" w:rsidRDefault="009C3F7B" w:rsidP="009C3F7B">
      <w:pPr>
        <w:spacing w:after="0" w:line="240" w:lineRule="auto"/>
        <w:jc w:val="both"/>
        <w:rPr>
          <w:rFonts w:eastAsia="Calibri"/>
          <w:sz w:val="23"/>
          <w:szCs w:val="23"/>
        </w:rPr>
      </w:pPr>
      <w:r w:rsidRPr="009C3F7B">
        <w:rPr>
          <w:rFonts w:eastAsia="Calibri"/>
          <w:sz w:val="23"/>
          <w:szCs w:val="23"/>
        </w:rPr>
        <w:t>The Division of Administration, Office of the State Register (OSR), a rulemaking agency, hereby submits the following summary report in accordance with La. R.S. 49:966(K).</w:t>
      </w:r>
    </w:p>
    <w:p w14:paraId="2CA4DDF4" w14:textId="77777777" w:rsidR="009C3F7B" w:rsidRPr="009C3F7B" w:rsidRDefault="009C3F7B" w:rsidP="009C3F7B">
      <w:pPr>
        <w:spacing w:after="0" w:line="240" w:lineRule="auto"/>
        <w:jc w:val="both"/>
        <w:rPr>
          <w:rFonts w:eastAsia="Calibri"/>
          <w:sz w:val="23"/>
          <w:szCs w:val="23"/>
        </w:rPr>
      </w:pPr>
    </w:p>
    <w:p w14:paraId="4BE39DAD" w14:textId="1EFFF52E" w:rsidR="009C3F7B" w:rsidRDefault="009C3F7B" w:rsidP="009C3F7B">
      <w:pPr>
        <w:spacing w:after="0" w:line="240" w:lineRule="auto"/>
        <w:jc w:val="both"/>
        <w:rPr>
          <w:rFonts w:eastAsia="Calibri"/>
          <w:sz w:val="23"/>
          <w:szCs w:val="23"/>
        </w:rPr>
      </w:pPr>
      <w:r w:rsidRPr="009C3F7B">
        <w:rPr>
          <w:rFonts w:eastAsia="Calibri"/>
          <w:sz w:val="23"/>
          <w:szCs w:val="23"/>
        </w:rPr>
        <w:t>The OSR has taken no action with respect to adoption, amendment, or repeal of any rule as the OSR p</w:t>
      </w:r>
      <w:r w:rsidR="00F13677">
        <w:rPr>
          <w:rFonts w:eastAsia="Calibri"/>
          <w:sz w:val="23"/>
          <w:szCs w:val="23"/>
        </w:rPr>
        <w:t>roposed no such rule during 2024</w:t>
      </w:r>
      <w:r w:rsidRPr="009C3F7B">
        <w:rPr>
          <w:rFonts w:eastAsia="Calibri"/>
          <w:sz w:val="23"/>
          <w:szCs w:val="23"/>
        </w:rPr>
        <w:t>; the OSR has taken no action with respect to any proposed fee adoption, increase, or decrease as the OSR proposed no such fee during 2023; and, the OSR did not respond to any petition or submission under La. R.S. 49:964(A) as the OSR received no such peti</w:t>
      </w:r>
      <w:r w:rsidR="00F13677">
        <w:rPr>
          <w:rFonts w:eastAsia="Calibri"/>
          <w:sz w:val="23"/>
          <w:szCs w:val="23"/>
        </w:rPr>
        <w:t>tions or submissions during 2024</w:t>
      </w:r>
      <w:r w:rsidRPr="009C3F7B">
        <w:rPr>
          <w:rFonts w:eastAsia="Calibri"/>
          <w:sz w:val="23"/>
          <w:szCs w:val="23"/>
        </w:rPr>
        <w:t>.</w:t>
      </w:r>
    </w:p>
    <w:p w14:paraId="43978181" w14:textId="77777777" w:rsidR="00652810" w:rsidRDefault="00652810" w:rsidP="009C3F7B">
      <w:pPr>
        <w:spacing w:after="0" w:line="240" w:lineRule="auto"/>
        <w:jc w:val="both"/>
        <w:rPr>
          <w:rFonts w:eastAsia="Calibri"/>
          <w:sz w:val="23"/>
          <w:szCs w:val="23"/>
        </w:rPr>
      </w:pPr>
    </w:p>
    <w:p w14:paraId="697BB770" w14:textId="74C762DF" w:rsidR="00652810" w:rsidRDefault="00652810" w:rsidP="009C3F7B">
      <w:pPr>
        <w:spacing w:after="0" w:line="240" w:lineRule="auto"/>
        <w:jc w:val="both"/>
        <w:rPr>
          <w:rFonts w:eastAsia="Calibri"/>
          <w:sz w:val="23"/>
          <w:szCs w:val="23"/>
        </w:rPr>
      </w:pPr>
      <w:r>
        <w:rPr>
          <w:rFonts w:eastAsia="Calibri"/>
          <w:sz w:val="23"/>
          <w:szCs w:val="23"/>
        </w:rPr>
        <w:t>In accordance with R.S. 49:963(D), Office of the State Register’s responses are as follows:</w:t>
      </w:r>
    </w:p>
    <w:p w14:paraId="5C6FD221" w14:textId="77777777" w:rsidR="00652810" w:rsidRDefault="00652810" w:rsidP="009C3F7B">
      <w:pPr>
        <w:spacing w:after="0" w:line="240" w:lineRule="auto"/>
        <w:jc w:val="both"/>
        <w:rPr>
          <w:rFonts w:eastAsia="Calibri"/>
          <w:sz w:val="23"/>
          <w:szCs w:val="23"/>
        </w:rPr>
      </w:pPr>
    </w:p>
    <w:p w14:paraId="630B4071" w14:textId="77777777" w:rsidR="00652810" w:rsidRDefault="00652810" w:rsidP="00652810">
      <w:pPr>
        <w:numPr>
          <w:ilvl w:val="0"/>
          <w:numId w:val="1"/>
        </w:numPr>
        <w:spacing w:after="0" w:line="240" w:lineRule="auto"/>
        <w:jc w:val="both"/>
        <w:rPr>
          <w:rFonts w:eastAsia="Calibri"/>
          <w:sz w:val="23"/>
          <w:szCs w:val="23"/>
        </w:rPr>
      </w:pPr>
      <w:r w:rsidRPr="00652810">
        <w:rPr>
          <w:rFonts w:eastAsia="Calibri"/>
          <w:sz w:val="23"/>
          <w:szCs w:val="23"/>
        </w:rPr>
        <w:t xml:space="preserve">a listing of the rules reviewed by the agency during the previous calendar </w:t>
      </w:r>
      <w:proofErr w:type="gramStart"/>
      <w:r w:rsidRPr="00652810">
        <w:rPr>
          <w:rFonts w:eastAsia="Calibri"/>
          <w:sz w:val="23"/>
          <w:szCs w:val="23"/>
        </w:rPr>
        <w:t>year;</w:t>
      </w:r>
      <w:proofErr w:type="gramEnd"/>
    </w:p>
    <w:p w14:paraId="24DED137" w14:textId="77777777" w:rsidR="00652810" w:rsidRDefault="00652810" w:rsidP="00652810">
      <w:pPr>
        <w:spacing w:after="0" w:line="240" w:lineRule="auto"/>
        <w:ind w:left="720"/>
        <w:jc w:val="both"/>
        <w:rPr>
          <w:rFonts w:eastAsia="Calibri"/>
          <w:sz w:val="23"/>
          <w:szCs w:val="23"/>
        </w:rPr>
      </w:pPr>
    </w:p>
    <w:p w14:paraId="726561A7" w14:textId="48256145" w:rsidR="00652810" w:rsidRDefault="00652810" w:rsidP="00652810">
      <w:pPr>
        <w:spacing w:after="0" w:line="240" w:lineRule="auto"/>
        <w:ind w:left="720"/>
        <w:jc w:val="both"/>
        <w:rPr>
          <w:rFonts w:eastAsia="Calibri"/>
          <w:sz w:val="23"/>
          <w:szCs w:val="23"/>
        </w:rPr>
      </w:pPr>
      <w:r>
        <w:rPr>
          <w:rFonts w:eastAsia="Calibri"/>
          <w:sz w:val="23"/>
          <w:szCs w:val="23"/>
        </w:rPr>
        <w:t>We have reviewed the entirety of our administrative rules, LAC Title 1, Part I, Chapters 1, 3, and 5.</w:t>
      </w:r>
    </w:p>
    <w:p w14:paraId="005BF2D6" w14:textId="77777777" w:rsidR="00652810" w:rsidRPr="00652810" w:rsidRDefault="00652810" w:rsidP="00652810">
      <w:pPr>
        <w:spacing w:after="0" w:line="240" w:lineRule="auto"/>
        <w:ind w:left="720"/>
        <w:jc w:val="both"/>
        <w:rPr>
          <w:rFonts w:eastAsia="Calibri"/>
          <w:sz w:val="23"/>
          <w:szCs w:val="23"/>
        </w:rPr>
      </w:pPr>
    </w:p>
    <w:p w14:paraId="41B4139B" w14:textId="77777777" w:rsidR="00652810" w:rsidRDefault="00652810" w:rsidP="00652810">
      <w:pPr>
        <w:numPr>
          <w:ilvl w:val="0"/>
          <w:numId w:val="1"/>
        </w:numPr>
        <w:spacing w:after="0" w:line="240" w:lineRule="auto"/>
        <w:jc w:val="both"/>
        <w:rPr>
          <w:rFonts w:eastAsia="Calibri"/>
          <w:sz w:val="23"/>
          <w:szCs w:val="23"/>
        </w:rPr>
      </w:pPr>
      <w:r w:rsidRPr="00652810">
        <w:rPr>
          <w:rFonts w:eastAsia="Calibri"/>
          <w:sz w:val="23"/>
          <w:szCs w:val="23"/>
        </w:rPr>
        <w:t xml:space="preserve">a description of whether each such rule is necessary and consistent with law and the agency's </w:t>
      </w:r>
      <w:proofErr w:type="gramStart"/>
      <w:r w:rsidRPr="00652810">
        <w:rPr>
          <w:rFonts w:eastAsia="Calibri"/>
          <w:sz w:val="23"/>
          <w:szCs w:val="23"/>
        </w:rPr>
        <w:t>mission;</w:t>
      </w:r>
      <w:proofErr w:type="gramEnd"/>
    </w:p>
    <w:p w14:paraId="58A83B0C" w14:textId="77777777" w:rsidR="00652810" w:rsidRDefault="00652810" w:rsidP="00652810">
      <w:pPr>
        <w:spacing w:after="0" w:line="240" w:lineRule="auto"/>
        <w:jc w:val="both"/>
        <w:rPr>
          <w:rFonts w:eastAsia="Calibri"/>
          <w:sz w:val="23"/>
          <w:szCs w:val="23"/>
        </w:rPr>
      </w:pPr>
    </w:p>
    <w:p w14:paraId="100D0A62" w14:textId="77777777" w:rsidR="00F3637B" w:rsidRDefault="00652810" w:rsidP="00652810">
      <w:pPr>
        <w:spacing w:after="0" w:line="240" w:lineRule="auto"/>
        <w:ind w:left="720"/>
        <w:jc w:val="both"/>
        <w:rPr>
          <w:rFonts w:eastAsia="Calibri"/>
          <w:sz w:val="23"/>
          <w:szCs w:val="23"/>
        </w:rPr>
      </w:pPr>
      <w:r>
        <w:rPr>
          <w:rFonts w:eastAsia="Calibri"/>
          <w:sz w:val="23"/>
          <w:szCs w:val="23"/>
        </w:rPr>
        <w:t xml:space="preserve">The entirety of OSR’s administrative rules concerns the process of administrative rulemaking, specifically editorial practices, publication practices and timelines, copies and reproductions, consideration of rulemaking petitions, etc., all directed and authorized by R.S. 49:950, the </w:t>
      </w:r>
    </w:p>
    <w:p w14:paraId="33D55324" w14:textId="673A525F" w:rsidR="00F3637B" w:rsidRPr="00F3637B" w:rsidRDefault="00F3637B" w:rsidP="00652810">
      <w:pPr>
        <w:spacing w:after="0" w:line="240" w:lineRule="auto"/>
        <w:ind w:left="720"/>
        <w:jc w:val="both"/>
        <w:rPr>
          <w:rFonts w:eastAsia="Calibri"/>
          <w:b/>
          <w:bCs/>
          <w:sz w:val="23"/>
          <w:szCs w:val="23"/>
        </w:rPr>
      </w:pPr>
      <w:r w:rsidRPr="00F3637B">
        <w:rPr>
          <w:rFonts w:eastAsia="Times New Roman"/>
          <w:b/>
          <w:bCs/>
          <w:sz w:val="23"/>
          <w:szCs w:val="23"/>
        </w:rPr>
        <w:lastRenderedPageBreak/>
        <w:t>R.S. 49:966(K) Rulemaking Summary Report for 2024, p. 2</w:t>
      </w:r>
    </w:p>
    <w:p w14:paraId="5CE79BF3" w14:textId="77777777" w:rsidR="00F3637B" w:rsidRDefault="00F3637B" w:rsidP="00652810">
      <w:pPr>
        <w:spacing w:after="0" w:line="240" w:lineRule="auto"/>
        <w:ind w:left="720"/>
        <w:jc w:val="both"/>
        <w:rPr>
          <w:rFonts w:eastAsia="Calibri"/>
          <w:sz w:val="23"/>
          <w:szCs w:val="23"/>
        </w:rPr>
      </w:pPr>
    </w:p>
    <w:p w14:paraId="751124C2" w14:textId="5F53FB1C" w:rsidR="00652810" w:rsidRDefault="00652810" w:rsidP="00652810">
      <w:pPr>
        <w:spacing w:after="0" w:line="240" w:lineRule="auto"/>
        <w:ind w:left="720"/>
        <w:jc w:val="both"/>
        <w:rPr>
          <w:rFonts w:eastAsia="Calibri"/>
          <w:sz w:val="23"/>
          <w:szCs w:val="23"/>
        </w:rPr>
      </w:pPr>
      <w:r>
        <w:rPr>
          <w:rFonts w:eastAsia="Calibri"/>
          <w:sz w:val="23"/>
          <w:szCs w:val="23"/>
        </w:rPr>
        <w:t>Administrative Procedure Act, and all necessary to the proper and efficient functioning of the overall rulemaking process and OSR mission.</w:t>
      </w:r>
    </w:p>
    <w:p w14:paraId="4BC46C0A" w14:textId="77777777" w:rsidR="00652810" w:rsidRPr="00652810" w:rsidRDefault="00652810" w:rsidP="00652810">
      <w:pPr>
        <w:spacing w:after="0" w:line="240" w:lineRule="auto"/>
        <w:ind w:left="720"/>
        <w:jc w:val="both"/>
        <w:rPr>
          <w:rFonts w:eastAsia="Calibri"/>
          <w:sz w:val="23"/>
          <w:szCs w:val="23"/>
        </w:rPr>
      </w:pPr>
    </w:p>
    <w:p w14:paraId="3460F202" w14:textId="77777777" w:rsidR="00652810" w:rsidRDefault="00652810" w:rsidP="00652810">
      <w:pPr>
        <w:numPr>
          <w:ilvl w:val="0"/>
          <w:numId w:val="1"/>
        </w:numPr>
        <w:spacing w:after="0" w:line="240" w:lineRule="auto"/>
        <w:jc w:val="both"/>
        <w:rPr>
          <w:rFonts w:eastAsia="Calibri"/>
          <w:sz w:val="23"/>
          <w:szCs w:val="23"/>
        </w:rPr>
      </w:pPr>
      <w:proofErr w:type="gramStart"/>
      <w:r w:rsidRPr="00652810">
        <w:rPr>
          <w:rFonts w:eastAsia="Calibri"/>
          <w:sz w:val="23"/>
          <w:szCs w:val="23"/>
        </w:rPr>
        <w:t>a determination</w:t>
      </w:r>
      <w:proofErr w:type="gramEnd"/>
      <w:r w:rsidRPr="00652810">
        <w:rPr>
          <w:rFonts w:eastAsia="Calibri"/>
          <w:sz w:val="23"/>
          <w:szCs w:val="23"/>
        </w:rPr>
        <w:t xml:space="preserve"> whether the probable benefits of the rule outweigh the burdens and costs on </w:t>
      </w:r>
      <w:proofErr w:type="gramStart"/>
      <w:r w:rsidRPr="00652810">
        <w:rPr>
          <w:rFonts w:eastAsia="Calibri"/>
          <w:sz w:val="23"/>
          <w:szCs w:val="23"/>
        </w:rPr>
        <w:t>persons</w:t>
      </w:r>
      <w:proofErr w:type="gramEnd"/>
      <w:r w:rsidRPr="00652810">
        <w:rPr>
          <w:rFonts w:eastAsia="Calibri"/>
          <w:sz w:val="23"/>
          <w:szCs w:val="23"/>
        </w:rPr>
        <w:t xml:space="preserve"> regulated by the </w:t>
      </w:r>
      <w:proofErr w:type="gramStart"/>
      <w:r w:rsidRPr="00652810">
        <w:rPr>
          <w:rFonts w:eastAsia="Calibri"/>
          <w:sz w:val="23"/>
          <w:szCs w:val="23"/>
        </w:rPr>
        <w:t>rule;</w:t>
      </w:r>
      <w:proofErr w:type="gramEnd"/>
    </w:p>
    <w:p w14:paraId="64DAB2CA" w14:textId="77777777" w:rsidR="00652810" w:rsidRDefault="00652810" w:rsidP="00652810">
      <w:pPr>
        <w:spacing w:after="0" w:line="240" w:lineRule="auto"/>
        <w:jc w:val="both"/>
        <w:rPr>
          <w:rFonts w:eastAsia="Calibri"/>
          <w:sz w:val="23"/>
          <w:szCs w:val="23"/>
        </w:rPr>
      </w:pPr>
    </w:p>
    <w:p w14:paraId="56959D8E" w14:textId="2F06DFBE" w:rsidR="00652810" w:rsidRDefault="00652810" w:rsidP="00652810">
      <w:pPr>
        <w:spacing w:after="0" w:line="240" w:lineRule="auto"/>
        <w:ind w:left="720"/>
        <w:jc w:val="both"/>
        <w:rPr>
          <w:rFonts w:eastAsia="Calibri"/>
          <w:sz w:val="23"/>
          <w:szCs w:val="23"/>
        </w:rPr>
      </w:pPr>
      <w:r>
        <w:rPr>
          <w:rFonts w:eastAsia="Calibri"/>
          <w:sz w:val="23"/>
          <w:szCs w:val="23"/>
        </w:rPr>
        <w:t xml:space="preserve">The rules </w:t>
      </w:r>
      <w:proofErr w:type="gramStart"/>
      <w:r>
        <w:rPr>
          <w:rFonts w:eastAsia="Calibri"/>
          <w:sz w:val="23"/>
          <w:szCs w:val="23"/>
        </w:rPr>
        <w:t>referenced</w:t>
      </w:r>
      <w:proofErr w:type="gramEnd"/>
      <w:r>
        <w:rPr>
          <w:rFonts w:eastAsia="Calibri"/>
          <w:sz w:val="23"/>
          <w:szCs w:val="23"/>
        </w:rPr>
        <w:t xml:space="preserve"> here are in no way burdensome or costly to administrative rulemaking agencies or the </w:t>
      </w:r>
      <w:proofErr w:type="gramStart"/>
      <w:r>
        <w:rPr>
          <w:rFonts w:eastAsia="Calibri"/>
          <w:sz w:val="23"/>
          <w:szCs w:val="23"/>
        </w:rPr>
        <w:t>general public</w:t>
      </w:r>
      <w:proofErr w:type="gramEnd"/>
      <w:r>
        <w:rPr>
          <w:rFonts w:eastAsia="Calibri"/>
          <w:sz w:val="23"/>
          <w:szCs w:val="23"/>
        </w:rPr>
        <w:t>. They simply set forth specific procedural elements that make up and efficient and orderly administrative rulemaking process.</w:t>
      </w:r>
    </w:p>
    <w:p w14:paraId="7BE62B22" w14:textId="77777777" w:rsidR="00652810" w:rsidRPr="00652810" w:rsidRDefault="00652810" w:rsidP="00652810">
      <w:pPr>
        <w:spacing w:after="0" w:line="240" w:lineRule="auto"/>
        <w:ind w:left="720"/>
        <w:jc w:val="both"/>
        <w:rPr>
          <w:rFonts w:eastAsia="Calibri"/>
          <w:sz w:val="23"/>
          <w:szCs w:val="23"/>
        </w:rPr>
      </w:pPr>
    </w:p>
    <w:p w14:paraId="06310242" w14:textId="77777777" w:rsidR="00652810" w:rsidRDefault="00652810" w:rsidP="00652810">
      <w:pPr>
        <w:numPr>
          <w:ilvl w:val="0"/>
          <w:numId w:val="1"/>
        </w:numPr>
        <w:spacing w:after="0" w:line="240" w:lineRule="auto"/>
        <w:jc w:val="both"/>
        <w:rPr>
          <w:rFonts w:eastAsia="Calibri"/>
          <w:sz w:val="23"/>
          <w:szCs w:val="23"/>
        </w:rPr>
      </w:pPr>
      <w:r w:rsidRPr="00652810">
        <w:rPr>
          <w:rFonts w:eastAsia="Calibri"/>
          <w:sz w:val="23"/>
          <w:szCs w:val="23"/>
        </w:rPr>
        <w:t xml:space="preserve">the agency's proposed action, if any, regarding each such </w:t>
      </w:r>
      <w:proofErr w:type="gramStart"/>
      <w:r w:rsidRPr="00652810">
        <w:rPr>
          <w:rFonts w:eastAsia="Calibri"/>
          <w:sz w:val="23"/>
          <w:szCs w:val="23"/>
        </w:rPr>
        <w:t>rule;</w:t>
      </w:r>
      <w:proofErr w:type="gramEnd"/>
    </w:p>
    <w:p w14:paraId="6B9EAA30" w14:textId="77777777" w:rsidR="00652810" w:rsidRDefault="00652810" w:rsidP="00652810">
      <w:pPr>
        <w:spacing w:after="0" w:line="240" w:lineRule="auto"/>
        <w:jc w:val="both"/>
        <w:rPr>
          <w:rFonts w:eastAsia="Calibri"/>
          <w:sz w:val="23"/>
          <w:szCs w:val="23"/>
        </w:rPr>
      </w:pPr>
    </w:p>
    <w:p w14:paraId="69105552" w14:textId="69221B09" w:rsidR="00652810" w:rsidRDefault="00652810" w:rsidP="00652810">
      <w:pPr>
        <w:spacing w:after="0" w:line="240" w:lineRule="auto"/>
        <w:ind w:left="720"/>
        <w:jc w:val="both"/>
        <w:rPr>
          <w:rFonts w:eastAsia="Calibri"/>
          <w:sz w:val="23"/>
          <w:szCs w:val="23"/>
        </w:rPr>
      </w:pPr>
      <w:r>
        <w:rPr>
          <w:rFonts w:eastAsia="Calibri"/>
          <w:sz w:val="23"/>
          <w:szCs w:val="23"/>
        </w:rPr>
        <w:t>We have no immediate plans to amend any of our rules, but we keep a constant watch on both legislative actions that impact the rulemaking process a</w:t>
      </w:r>
      <w:r w:rsidR="00F3637B">
        <w:rPr>
          <w:rFonts w:eastAsia="Calibri"/>
          <w:sz w:val="23"/>
          <w:szCs w:val="23"/>
        </w:rPr>
        <w:t>s well as industry best practices that could possibly necessitate changes to our rules.</w:t>
      </w:r>
    </w:p>
    <w:p w14:paraId="6E4A46C0" w14:textId="77777777" w:rsidR="00F3637B" w:rsidRPr="00652810" w:rsidRDefault="00F3637B" w:rsidP="00652810">
      <w:pPr>
        <w:spacing w:after="0" w:line="240" w:lineRule="auto"/>
        <w:ind w:left="720"/>
        <w:jc w:val="both"/>
        <w:rPr>
          <w:rFonts w:eastAsia="Calibri"/>
          <w:sz w:val="23"/>
          <w:szCs w:val="23"/>
        </w:rPr>
      </w:pPr>
    </w:p>
    <w:p w14:paraId="2130550D" w14:textId="77777777" w:rsidR="00652810" w:rsidRDefault="00652810" w:rsidP="00652810">
      <w:pPr>
        <w:numPr>
          <w:ilvl w:val="0"/>
          <w:numId w:val="1"/>
        </w:numPr>
        <w:spacing w:after="0" w:line="240" w:lineRule="auto"/>
        <w:jc w:val="both"/>
        <w:rPr>
          <w:rFonts w:eastAsia="Calibri"/>
          <w:sz w:val="23"/>
          <w:szCs w:val="23"/>
        </w:rPr>
      </w:pPr>
      <w:r w:rsidRPr="00652810">
        <w:rPr>
          <w:rFonts w:eastAsia="Calibri"/>
          <w:sz w:val="23"/>
          <w:szCs w:val="23"/>
        </w:rPr>
        <w:t>a complete listing of rules reviewed by the agency since the beginning of the five-year period; and</w:t>
      </w:r>
    </w:p>
    <w:p w14:paraId="50289C9A" w14:textId="77777777" w:rsidR="00F3637B" w:rsidRDefault="00F3637B" w:rsidP="00F3637B">
      <w:pPr>
        <w:spacing w:after="0" w:line="240" w:lineRule="auto"/>
        <w:jc w:val="both"/>
        <w:rPr>
          <w:rFonts w:eastAsia="Calibri"/>
          <w:sz w:val="23"/>
          <w:szCs w:val="23"/>
        </w:rPr>
      </w:pPr>
    </w:p>
    <w:p w14:paraId="19C838F7" w14:textId="3FC680B2" w:rsidR="00F3637B" w:rsidRDefault="00F3637B" w:rsidP="00F3637B">
      <w:pPr>
        <w:spacing w:after="0" w:line="240" w:lineRule="auto"/>
        <w:ind w:left="720"/>
        <w:jc w:val="both"/>
        <w:rPr>
          <w:rFonts w:eastAsia="Calibri"/>
          <w:sz w:val="23"/>
          <w:szCs w:val="23"/>
        </w:rPr>
      </w:pPr>
      <w:r>
        <w:rPr>
          <w:rFonts w:eastAsia="Calibri"/>
          <w:sz w:val="23"/>
          <w:szCs w:val="23"/>
        </w:rPr>
        <w:t xml:space="preserve">As our rules are approximately 3.5 pages of rulemaking text, we </w:t>
      </w:r>
      <w:proofErr w:type="gramStart"/>
      <w:r>
        <w:rPr>
          <w:rFonts w:eastAsia="Calibri"/>
          <w:sz w:val="23"/>
          <w:szCs w:val="23"/>
        </w:rPr>
        <w:t>are able to</w:t>
      </w:r>
      <w:proofErr w:type="gramEnd"/>
      <w:r>
        <w:rPr>
          <w:rFonts w:eastAsia="Calibri"/>
          <w:sz w:val="23"/>
          <w:szCs w:val="23"/>
        </w:rPr>
        <w:t xml:space="preserve"> do a comprehensive review of the entirety of our rules, and we have done so. This covers LAC Title 1, “Administrative Law,” Part I, “Office of the State Register,” Chapter 1, “Preliminary Provisions,” Chapter 3, “Publication of the Louisiana Administrative Code and the Louisiana Register,” and Chapter 5, “Effect of Publication.”</w:t>
      </w:r>
    </w:p>
    <w:p w14:paraId="77D6BC38" w14:textId="77777777" w:rsidR="00F3637B" w:rsidRPr="00652810" w:rsidRDefault="00F3637B" w:rsidP="00F3637B">
      <w:pPr>
        <w:spacing w:after="0" w:line="240" w:lineRule="auto"/>
        <w:ind w:left="720"/>
        <w:jc w:val="both"/>
        <w:rPr>
          <w:rFonts w:eastAsia="Calibri"/>
          <w:sz w:val="23"/>
          <w:szCs w:val="23"/>
        </w:rPr>
      </w:pPr>
    </w:p>
    <w:p w14:paraId="563B9A9B" w14:textId="77777777" w:rsidR="00652810" w:rsidRDefault="00652810" w:rsidP="00652810">
      <w:pPr>
        <w:numPr>
          <w:ilvl w:val="0"/>
          <w:numId w:val="1"/>
        </w:numPr>
        <w:spacing w:after="0" w:line="240" w:lineRule="auto"/>
        <w:jc w:val="both"/>
        <w:rPr>
          <w:rFonts w:eastAsia="Calibri"/>
          <w:sz w:val="23"/>
          <w:szCs w:val="23"/>
        </w:rPr>
      </w:pPr>
      <w:r w:rsidRPr="00652810">
        <w:rPr>
          <w:rFonts w:eastAsia="Calibri"/>
          <w:sz w:val="23"/>
          <w:szCs w:val="23"/>
        </w:rPr>
        <w:t>the percentage of the agency's rules that have been reviewed by the agency since the beginning of the five-year period.</w:t>
      </w:r>
    </w:p>
    <w:p w14:paraId="01F40A52" w14:textId="77777777" w:rsidR="00F3637B" w:rsidRDefault="00F3637B" w:rsidP="00F3637B">
      <w:pPr>
        <w:spacing w:after="0" w:line="240" w:lineRule="auto"/>
        <w:jc w:val="both"/>
        <w:rPr>
          <w:rFonts w:eastAsia="Calibri"/>
          <w:sz w:val="23"/>
          <w:szCs w:val="23"/>
        </w:rPr>
      </w:pPr>
    </w:p>
    <w:p w14:paraId="502A42BC" w14:textId="70BA8443" w:rsidR="00F3637B" w:rsidRPr="00652810" w:rsidRDefault="00F3637B" w:rsidP="00F3637B">
      <w:pPr>
        <w:spacing w:after="0" w:line="240" w:lineRule="auto"/>
        <w:ind w:left="720"/>
        <w:jc w:val="both"/>
        <w:rPr>
          <w:rFonts w:eastAsia="Calibri"/>
          <w:sz w:val="23"/>
          <w:szCs w:val="23"/>
        </w:rPr>
      </w:pPr>
      <w:r>
        <w:rPr>
          <w:rFonts w:eastAsia="Calibri"/>
          <w:sz w:val="23"/>
          <w:szCs w:val="23"/>
        </w:rPr>
        <w:t xml:space="preserve">As our administrative rules are only 3.5 pages of text, we are easily able to complete a 100% review </w:t>
      </w:r>
      <w:proofErr w:type="gramStart"/>
      <w:r>
        <w:rPr>
          <w:rFonts w:eastAsia="Calibri"/>
          <w:sz w:val="23"/>
          <w:szCs w:val="23"/>
        </w:rPr>
        <w:t>at this time</w:t>
      </w:r>
      <w:proofErr w:type="gramEnd"/>
      <w:r>
        <w:rPr>
          <w:rFonts w:eastAsia="Calibri"/>
          <w:sz w:val="23"/>
          <w:szCs w:val="23"/>
        </w:rPr>
        <w:t>.</w:t>
      </w:r>
    </w:p>
    <w:p w14:paraId="65C90A1B" w14:textId="77777777" w:rsidR="00652810" w:rsidRPr="009C3F7B" w:rsidRDefault="00652810" w:rsidP="009C3F7B">
      <w:pPr>
        <w:spacing w:after="0" w:line="240" w:lineRule="auto"/>
        <w:jc w:val="both"/>
        <w:rPr>
          <w:rFonts w:eastAsia="Calibri"/>
          <w:sz w:val="23"/>
          <w:szCs w:val="23"/>
        </w:rPr>
      </w:pPr>
    </w:p>
    <w:p w14:paraId="7624CCFC" w14:textId="77777777" w:rsidR="009C3F7B" w:rsidRPr="009C3F7B" w:rsidRDefault="009C3F7B" w:rsidP="009C3F7B">
      <w:pPr>
        <w:spacing w:after="0" w:line="240" w:lineRule="auto"/>
        <w:jc w:val="both"/>
        <w:rPr>
          <w:rFonts w:eastAsia="Calibri"/>
          <w:sz w:val="23"/>
          <w:szCs w:val="23"/>
        </w:rPr>
      </w:pPr>
    </w:p>
    <w:p w14:paraId="7CD8E943" w14:textId="77777777" w:rsidR="009C3F7B" w:rsidRPr="009C3F7B" w:rsidRDefault="009C3F7B" w:rsidP="009C3F7B">
      <w:pPr>
        <w:spacing w:after="0" w:line="240" w:lineRule="auto"/>
        <w:jc w:val="both"/>
        <w:rPr>
          <w:rFonts w:eastAsia="Calibri"/>
          <w:sz w:val="23"/>
          <w:szCs w:val="23"/>
        </w:rPr>
      </w:pPr>
      <w:r w:rsidRPr="009C3F7B">
        <w:rPr>
          <w:rFonts w:eastAsia="Calibri"/>
          <w:sz w:val="23"/>
          <w:szCs w:val="23"/>
        </w:rPr>
        <w:t>Sincerely,</w:t>
      </w:r>
    </w:p>
    <w:p w14:paraId="2879AA26" w14:textId="77777777" w:rsidR="009C3F7B" w:rsidRPr="009C3F7B" w:rsidRDefault="009C3F7B" w:rsidP="009C3F7B">
      <w:pPr>
        <w:spacing w:after="0" w:line="240" w:lineRule="auto"/>
        <w:jc w:val="both"/>
        <w:rPr>
          <w:rFonts w:eastAsia="Calibri"/>
          <w:sz w:val="23"/>
          <w:szCs w:val="23"/>
        </w:rPr>
      </w:pPr>
    </w:p>
    <w:p w14:paraId="5E81428E" w14:textId="77777777" w:rsidR="009C3F7B" w:rsidRPr="009C3F7B" w:rsidRDefault="009C3F7B" w:rsidP="009C3F7B">
      <w:pPr>
        <w:spacing w:after="0" w:line="240" w:lineRule="auto"/>
        <w:jc w:val="both"/>
        <w:rPr>
          <w:rFonts w:eastAsia="Calibri"/>
          <w:sz w:val="23"/>
          <w:szCs w:val="23"/>
        </w:rPr>
      </w:pPr>
    </w:p>
    <w:p w14:paraId="1FE317C1" w14:textId="77777777" w:rsidR="009C3F7B" w:rsidRPr="009C3F7B" w:rsidRDefault="009C3F7B" w:rsidP="009C3F7B">
      <w:pPr>
        <w:spacing w:after="0" w:line="240" w:lineRule="auto"/>
        <w:jc w:val="both"/>
        <w:rPr>
          <w:rFonts w:eastAsia="Calibri"/>
          <w:sz w:val="23"/>
          <w:szCs w:val="23"/>
        </w:rPr>
      </w:pPr>
    </w:p>
    <w:p w14:paraId="66131C9B" w14:textId="5C6D9E35" w:rsidR="009C3F7B" w:rsidRDefault="009C3F7B" w:rsidP="009C3F7B">
      <w:pPr>
        <w:spacing w:after="0" w:line="240" w:lineRule="auto"/>
        <w:jc w:val="both"/>
        <w:rPr>
          <w:rFonts w:eastAsia="Calibri"/>
          <w:sz w:val="23"/>
          <w:szCs w:val="23"/>
        </w:rPr>
      </w:pPr>
      <w:r w:rsidRPr="009C3F7B">
        <w:rPr>
          <w:rFonts w:eastAsia="Calibri"/>
          <w:sz w:val="23"/>
          <w:szCs w:val="23"/>
        </w:rPr>
        <w:t>David J. Truax</w:t>
      </w:r>
    </w:p>
    <w:p w14:paraId="745B2F71" w14:textId="6E2D24F7" w:rsidR="00F13677" w:rsidRPr="009C3F7B" w:rsidRDefault="00F13677" w:rsidP="009C3F7B">
      <w:pPr>
        <w:spacing w:after="0" w:line="240" w:lineRule="auto"/>
        <w:jc w:val="both"/>
        <w:rPr>
          <w:rFonts w:eastAsia="Calibri"/>
          <w:sz w:val="23"/>
          <w:szCs w:val="23"/>
        </w:rPr>
      </w:pPr>
      <w:r>
        <w:rPr>
          <w:rFonts w:eastAsia="Calibri"/>
          <w:sz w:val="23"/>
          <w:szCs w:val="23"/>
        </w:rPr>
        <w:t>Director</w:t>
      </w:r>
    </w:p>
    <w:p w14:paraId="063D49D1" w14:textId="77777777" w:rsidR="009C3F7B" w:rsidRPr="009C3F7B" w:rsidRDefault="009C3F7B" w:rsidP="009C3F7B">
      <w:pPr>
        <w:spacing w:after="0" w:line="240" w:lineRule="auto"/>
        <w:jc w:val="both"/>
        <w:rPr>
          <w:rFonts w:eastAsia="Calibri"/>
          <w:sz w:val="23"/>
          <w:szCs w:val="23"/>
        </w:rPr>
      </w:pPr>
      <w:r w:rsidRPr="009C3F7B">
        <w:rPr>
          <w:rFonts w:eastAsia="Calibri"/>
          <w:sz w:val="23"/>
          <w:szCs w:val="23"/>
        </w:rPr>
        <w:t>Office of the State Register</w:t>
      </w:r>
    </w:p>
    <w:p w14:paraId="784592CA" w14:textId="77777777" w:rsidR="009C3F7B" w:rsidRPr="009C3F7B" w:rsidRDefault="009C3F7B" w:rsidP="009C3F7B">
      <w:pPr>
        <w:spacing w:after="0" w:line="240" w:lineRule="auto"/>
        <w:rPr>
          <w:rFonts w:ascii="CG Times" w:eastAsia="Times New Roman" w:hAnsi="CG Times"/>
          <w:sz w:val="24"/>
          <w:szCs w:val="20"/>
        </w:rPr>
      </w:pPr>
    </w:p>
    <w:p w14:paraId="3640826D" w14:textId="77777777" w:rsidR="009C3F7B" w:rsidRPr="0016424E" w:rsidRDefault="009C3F7B" w:rsidP="0016424E"/>
    <w:sectPr w:rsidR="009C3F7B" w:rsidRPr="0016424E" w:rsidSect="0027428B">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1CB6" w14:textId="77777777" w:rsidR="00E34BEB" w:rsidRDefault="00E34BEB" w:rsidP="00745095">
      <w:pPr>
        <w:spacing w:after="0" w:line="240" w:lineRule="auto"/>
      </w:pPr>
      <w:r>
        <w:separator/>
      </w:r>
    </w:p>
  </w:endnote>
  <w:endnote w:type="continuationSeparator" w:id="0">
    <w:p w14:paraId="63962D3C" w14:textId="77777777" w:rsidR="00E34BEB" w:rsidRDefault="00E34BEB"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Arial">
    <w:panose1 w:val="020B0604020202020204"/>
    <w:charset w:val="00"/>
    <w:family w:val="swiss"/>
    <w:pitch w:val="variable"/>
    <w:sig w:usb0="E0002EFF" w:usb1="C000785B" w:usb2="00000009" w:usb3="00000000" w:csb0="000001FF" w:csb1="00000000"/>
  </w:font>
  <w:font w:name="Fleur de Lys">
    <w:panose1 w:val="000000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2EC1" w14:textId="77777777" w:rsidR="00745095" w:rsidRDefault="00745095" w:rsidP="00745095">
    <w:pPr>
      <w:pStyle w:val="Footer"/>
      <w:jc w:val="center"/>
    </w:pPr>
  </w:p>
  <w:p w14:paraId="62AC31B0" w14:textId="77777777" w:rsidR="005253EB" w:rsidRDefault="005253EB"/>
  <w:p w14:paraId="6CE382B0" w14:textId="77777777" w:rsidR="005253EB" w:rsidRDefault="005253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C063"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Pr="0016424E">
      <w:rPr>
        <w:rFonts w:ascii="Sackers Gothic Medium" w:hAnsi="Sackers Gothic Medium"/>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Pr="0016424E">
      <w:rPr>
        <w:rFonts w:ascii="Sackers Gothic Medium" w:hAnsi="Sackers Gothic Medium"/>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5ACC" w14:textId="0840E516" w:rsidR="00E930DB" w:rsidRPr="009E651D" w:rsidRDefault="00E930DB" w:rsidP="006E26A6">
    <w:pPr>
      <w:tabs>
        <w:tab w:val="center" w:pos="4608"/>
      </w:tabs>
      <w:spacing w:after="0"/>
      <w:ind w:left="-720" w:right="-720"/>
      <w:jc w:val="center"/>
      <w:rPr>
        <w:rFonts w:ascii="Sackers Gothic Medium" w:hAnsi="Sackers Gothic Medium"/>
        <w:sz w:val="14"/>
        <w:szCs w:val="14"/>
      </w:rPr>
    </w:pPr>
    <w:r w:rsidRPr="009E651D">
      <w:rPr>
        <w:rFonts w:ascii="Sackers Gothic Medium" w:hAnsi="Sackers Gothic Medium"/>
        <w:sz w:val="14"/>
        <w:szCs w:val="14"/>
      </w:rPr>
      <w:t xml:space="preserve">P.O. Box </w:t>
    </w:r>
    <w:r w:rsidR="00887336" w:rsidRPr="009E651D">
      <w:rPr>
        <w:rFonts w:ascii="Sackers Gothic Medium" w:hAnsi="Sackers Gothic Medium"/>
        <w:sz w:val="14"/>
        <w:szCs w:val="14"/>
      </w:rPr>
      <w:t>94095</w:t>
    </w:r>
    <w:r w:rsidR="006E26A6" w:rsidRPr="009E651D">
      <w:rPr>
        <w:rFonts w:ascii="Sackers Gothic Medium" w:hAnsi="Sackers Gothic Medium"/>
        <w:sz w:val="14"/>
        <w:szCs w:val="14"/>
      </w:rPr>
      <w:t xml:space="preserve"> </w:t>
    </w:r>
    <w:r w:rsidR="006E26A6" w:rsidRPr="009E651D">
      <w:rPr>
        <w:rFonts w:ascii="Fleur de Lys" w:hAnsi="Fleur de Lys"/>
        <w:sz w:val="20"/>
        <w:szCs w:val="20"/>
      </w:rPr>
      <w:t>D</w:t>
    </w:r>
    <w:r w:rsidR="006E26A6" w:rsidRPr="009E651D">
      <w:rPr>
        <w:rFonts w:ascii="Sackers Gothic Medium" w:hAnsi="Sackers Gothic Medium"/>
        <w:sz w:val="21"/>
        <w:szCs w:val="21"/>
      </w:rPr>
      <w:t xml:space="preserve"> </w:t>
    </w:r>
    <w:r w:rsidRPr="009E651D">
      <w:rPr>
        <w:rFonts w:ascii="Sackers Gothic Medium" w:hAnsi="Sackers Gothic Medium"/>
        <w:sz w:val="14"/>
        <w:szCs w:val="14"/>
      </w:rPr>
      <w:t>Baton Rouge, Louisiana 70804-</w:t>
    </w:r>
    <w:r w:rsidR="00887336" w:rsidRPr="009E651D">
      <w:rPr>
        <w:rFonts w:ascii="Sackers Gothic Medium" w:hAnsi="Sackers Gothic Medium"/>
        <w:sz w:val="14"/>
        <w:szCs w:val="14"/>
      </w:rPr>
      <w:t>9095</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Pr="009E651D">
      <w:rPr>
        <w:rFonts w:ascii="Sackers Gothic Medium" w:hAnsi="Sackers Gothic Medium"/>
        <w:sz w:val="14"/>
        <w:szCs w:val="14"/>
      </w:rPr>
      <w:t>(225) 342-</w:t>
    </w:r>
    <w:r w:rsidR="000B5D42">
      <w:rPr>
        <w:rFonts w:ascii="Sackers Gothic Medium" w:hAnsi="Sackers Gothic Medium"/>
        <w:sz w:val="14"/>
        <w:szCs w:val="14"/>
      </w:rPr>
      <w:t>5015</w:t>
    </w:r>
    <w:r w:rsidR="006E26A6" w:rsidRPr="009E651D">
      <w:rPr>
        <w:rFonts w:ascii="Sackers Gothic Medium" w:hAnsi="Sackers Gothic Medium"/>
        <w:sz w:val="14"/>
        <w:szCs w:val="14"/>
      </w:rPr>
      <w:t xml:space="preserve"> </w:t>
    </w:r>
    <w:r w:rsidR="006E26A6" w:rsidRPr="009E651D">
      <w:rPr>
        <w:rFonts w:ascii="Fleur de Lys" w:hAnsi="Fleur de Lys"/>
        <w:sz w:val="20"/>
        <w:szCs w:val="20"/>
      </w:rPr>
      <w:t>D</w:t>
    </w:r>
    <w:r w:rsidR="006E26A6" w:rsidRPr="009E651D">
      <w:rPr>
        <w:rFonts w:ascii="Sackers Gothic Medium" w:hAnsi="Sackers Gothic Medium"/>
        <w:sz w:val="14"/>
        <w:szCs w:val="14"/>
      </w:rPr>
      <w:t xml:space="preserve"> </w:t>
    </w:r>
    <w:r w:rsidRPr="009E651D">
      <w:rPr>
        <w:rFonts w:ascii="Sackers Gothic Medium" w:hAnsi="Sackers Gothic Medium"/>
        <w:sz w:val="14"/>
        <w:szCs w:val="14"/>
      </w:rPr>
      <w:t>1-800-354-9548</w:t>
    </w:r>
    <w:r w:rsidR="006E26A6" w:rsidRPr="009E651D">
      <w:rPr>
        <w:rFonts w:ascii="Sackers Gothic Medium" w:hAnsi="Sackers Gothic Medium"/>
        <w:sz w:val="14"/>
        <w:szCs w:val="14"/>
      </w:rPr>
      <w:t xml:space="preserve"> </w:t>
    </w:r>
    <w:r w:rsidR="006E26A6" w:rsidRPr="009E651D">
      <w:rPr>
        <w:rFonts w:ascii="Fleur de Lys" w:hAnsi="Fleur de Lys"/>
        <w:sz w:val="20"/>
        <w:szCs w:val="20"/>
      </w:rPr>
      <w:t>D</w:t>
    </w:r>
    <w:r w:rsidR="006E26A6" w:rsidRPr="009E651D">
      <w:rPr>
        <w:rFonts w:ascii="Sackers Gothic Medium" w:hAnsi="Sackers Gothic Medium"/>
        <w:sz w:val="14"/>
        <w:szCs w:val="14"/>
      </w:rPr>
      <w:t xml:space="preserve"> </w:t>
    </w:r>
    <w:r w:rsidRPr="009E651D">
      <w:rPr>
        <w:rFonts w:ascii="Sackers Gothic Medium" w:hAnsi="Sackers Gothic Medium"/>
        <w:sz w:val="14"/>
        <w:szCs w:val="14"/>
      </w:rPr>
      <w:t>Fax (225) 342-</w:t>
    </w:r>
    <w:r w:rsidR="000B5D42">
      <w:rPr>
        <w:rFonts w:ascii="Sackers Gothic Medium" w:hAnsi="Sackers Gothic Medium"/>
        <w:sz w:val="14"/>
        <w:szCs w:val="14"/>
      </w:rPr>
      <w:t>0284</w:t>
    </w:r>
  </w:p>
  <w:p w14:paraId="1D6EEB99" w14:textId="77777777" w:rsidR="00E930DB" w:rsidRPr="009E651D" w:rsidRDefault="00E930DB" w:rsidP="006E26A6">
    <w:pPr>
      <w:tabs>
        <w:tab w:val="center" w:pos="4608"/>
      </w:tabs>
      <w:spacing w:after="0"/>
      <w:ind w:right="-720"/>
      <w:jc w:val="center"/>
      <w:rPr>
        <w:rFonts w:ascii="Sackers Gothic Medium" w:hAnsi="Sackers Gothic Medium"/>
        <w:sz w:val="14"/>
        <w:szCs w:val="14"/>
      </w:rPr>
    </w:pPr>
    <w:r w:rsidRPr="009E651D">
      <w:rPr>
        <w:rFonts w:ascii="Sackers Gothic Medium" w:hAnsi="Sackers Gothic Medium"/>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2C35" w14:textId="77777777" w:rsidR="00E34BEB" w:rsidRDefault="00E34BEB" w:rsidP="00745095">
      <w:pPr>
        <w:spacing w:after="0" w:line="240" w:lineRule="auto"/>
      </w:pPr>
      <w:r>
        <w:separator/>
      </w:r>
    </w:p>
  </w:footnote>
  <w:footnote w:type="continuationSeparator" w:id="0">
    <w:p w14:paraId="717136F1" w14:textId="77777777" w:rsidR="00E34BEB" w:rsidRDefault="00E34BEB"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9282" w14:textId="77777777" w:rsidR="00C9214A" w:rsidRDefault="00C9214A">
    <w:pPr>
      <w:pStyle w:val="Header"/>
    </w:pPr>
  </w:p>
  <w:p w14:paraId="60D15F4F" w14:textId="77777777" w:rsidR="005253EB" w:rsidRDefault="005253EB"/>
  <w:p w14:paraId="0608A6A4" w14:textId="77777777" w:rsidR="005253EB" w:rsidRDefault="00525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D232" w14:textId="77777777" w:rsidR="00C9214A" w:rsidRDefault="00C9214A">
    <w:pPr>
      <w:pStyle w:val="Header"/>
    </w:pPr>
  </w:p>
  <w:p w14:paraId="293C364D" w14:textId="77777777" w:rsidR="005253EB" w:rsidRDefault="005253EB"/>
  <w:p w14:paraId="2152ABAE" w14:textId="77777777" w:rsidR="005253EB" w:rsidRDefault="005253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FD4C" w14:textId="71DFC473" w:rsidR="00E930DB" w:rsidRPr="0096262C" w:rsidRDefault="00887336" w:rsidP="000372BF">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the </w:t>
    </w:r>
    <w:r w:rsidR="000B5D42">
      <w:rPr>
        <w:rFonts w:ascii="Old English Text MT" w:hAnsi="Old English Text MT"/>
        <w:sz w:val="31"/>
        <w:szCs w:val="31"/>
      </w:rPr>
      <w:t>State Register</w:t>
    </w:r>
  </w:p>
  <w:p w14:paraId="0A05465F" w14:textId="77777777" w:rsidR="00E930DB" w:rsidRPr="0096262C" w:rsidRDefault="00E930DB" w:rsidP="00AB6EDF">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0769646F" w14:textId="77777777" w:rsidR="00E930DB" w:rsidRPr="005C4E4C" w:rsidRDefault="00E930DB" w:rsidP="00E930DB">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E930DB" w14:paraId="40851700" w14:textId="77777777" w:rsidTr="000372BF">
      <w:tc>
        <w:tcPr>
          <w:tcW w:w="1332" w:type="pct"/>
          <w:tcMar>
            <w:left w:w="0" w:type="dxa"/>
            <w:right w:w="0" w:type="dxa"/>
          </w:tcMar>
        </w:tcPr>
        <w:p w14:paraId="713EB975" w14:textId="77777777" w:rsidR="00E930DB" w:rsidRDefault="00E930DB" w:rsidP="00E930DB">
          <w:pPr>
            <w:jc w:val="center"/>
            <w:rPr>
              <w:rFonts w:ascii="Roman Light" w:hAnsi="Roman Light"/>
              <w:b/>
              <w:smallCaps/>
              <w:noProof/>
              <w:szCs w:val="22"/>
            </w:rPr>
          </w:pPr>
        </w:p>
        <w:p w14:paraId="0E5DB41E" w14:textId="4772CF36"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42560EDA" w14:textId="31D417A3" w:rsidR="00E930DB" w:rsidRPr="00050EC5" w:rsidRDefault="000B1A5C" w:rsidP="003A357F">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7A84A812" w14:textId="39EB9C8C" w:rsidR="00E930DB" w:rsidRDefault="00E930DB" w:rsidP="00E930DB">
          <w:pPr>
            <w:pStyle w:val="Header"/>
            <w:jc w:val="center"/>
            <w:rPr>
              <w:rFonts w:ascii="Arial" w:hAnsi="Arial"/>
              <w:noProof/>
              <w:sz w:val="12"/>
            </w:rPr>
          </w:pPr>
        </w:p>
      </w:tc>
      <w:tc>
        <w:tcPr>
          <w:tcW w:w="1290" w:type="pct"/>
          <w:tcMar>
            <w:left w:w="0" w:type="dxa"/>
            <w:right w:w="0" w:type="dxa"/>
          </w:tcMar>
        </w:tcPr>
        <w:p w14:paraId="4E30A370" w14:textId="644E9169" w:rsidR="00E930DB" w:rsidRDefault="0096262C" w:rsidP="000372BF">
          <w:pPr>
            <w:pStyle w:val="Header"/>
            <w:spacing w:before="120"/>
            <w:jc w:val="center"/>
          </w:pPr>
          <w:r>
            <w:rPr>
              <w:noProof/>
            </w:rPr>
            <w:drawing>
              <wp:inline distT="0" distB="0" distL="0" distR="0" wp14:anchorId="352D503F" wp14:editId="14C60C30">
                <wp:extent cx="1017270" cy="1017270"/>
                <wp:effectExtent l="0" t="0" r="0" b="0"/>
                <wp:docPr id="4" name="Picture 4" descr="A picture containing Louisian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uisiana State Seal."/>
                        <pic:cNvPicPr/>
                      </pic:nvPicPr>
                      <pic:blipFill>
                        <a:blip r:embed="rId1">
                          <a:extLst>
                            <a:ext uri="{28A0092B-C50C-407E-A947-70E740481C1C}">
                              <a14:useLocalDpi xmlns:a14="http://schemas.microsoft.com/office/drawing/2010/main" val="0"/>
                            </a:ext>
                          </a:extLst>
                        </a:blip>
                        <a:stretch>
                          <a:fillRect/>
                        </a:stretch>
                      </pic:blipFill>
                      <pic:spPr>
                        <a:xfrm>
                          <a:off x="0" y="0"/>
                          <a:ext cx="1017275" cy="1017275"/>
                        </a:xfrm>
                        <a:prstGeom prst="rect">
                          <a:avLst/>
                        </a:prstGeom>
                      </pic:spPr>
                    </pic:pic>
                  </a:graphicData>
                </a:graphic>
              </wp:inline>
            </w:drawing>
          </w:r>
        </w:p>
      </w:tc>
      <w:tc>
        <w:tcPr>
          <w:tcW w:w="241" w:type="pct"/>
          <w:tcMar>
            <w:left w:w="0" w:type="dxa"/>
            <w:right w:w="0" w:type="dxa"/>
          </w:tcMar>
        </w:tcPr>
        <w:p w14:paraId="3AFAE4EB" w14:textId="77777777" w:rsidR="00E930DB" w:rsidRPr="00A41E80" w:rsidRDefault="00E930DB" w:rsidP="00E930DB">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462CCE0F" w14:textId="77777777" w:rsidR="00E930DB" w:rsidRPr="005C4E4C" w:rsidRDefault="00E930DB" w:rsidP="00E930DB">
          <w:pPr>
            <w:tabs>
              <w:tab w:val="left" w:pos="960"/>
              <w:tab w:val="left" w:pos="8880"/>
              <w:tab w:val="left" w:pos="9540"/>
              <w:tab w:val="right" w:pos="11520"/>
            </w:tabs>
            <w:jc w:val="center"/>
            <w:rPr>
              <w:rFonts w:ascii="Roman Light" w:hAnsi="Roman Light"/>
              <w:b/>
              <w:smallCaps/>
              <w:noProof/>
              <w:spacing w:val="6"/>
              <w:szCs w:val="22"/>
            </w:rPr>
          </w:pPr>
        </w:p>
        <w:p w14:paraId="3FE9E240" w14:textId="6DEFA831" w:rsidR="00E930DB" w:rsidRPr="00C9214A" w:rsidRDefault="00C14913" w:rsidP="000372BF">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w:t>
          </w:r>
          <w:r w:rsidR="003A357F" w:rsidRPr="00C9214A">
            <w:rPr>
              <w:rFonts w:ascii="Light Roman Std" w:hAnsi="Light Roman Std"/>
              <w:bCs/>
              <w:smallCaps/>
              <w:noProof/>
              <w:spacing w:val="10"/>
            </w:rPr>
            <w:t>r</w:t>
          </w:r>
          <w:r w:rsidRPr="00C9214A">
            <w:rPr>
              <w:rFonts w:ascii="Light Roman Std" w:hAnsi="Light Roman Std"/>
              <w:bCs/>
              <w:smallCaps/>
              <w:noProof/>
              <w:spacing w:val="10"/>
            </w:rPr>
            <w:t>as</w:t>
          </w:r>
        </w:p>
        <w:p w14:paraId="0A999210" w14:textId="77777777" w:rsidR="00E930DB" w:rsidRPr="00050EC5" w:rsidRDefault="000B1A5C" w:rsidP="000B1A5C">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4CD034C3" w14:textId="77777777" w:rsidR="00E930DB" w:rsidRDefault="00E930DB" w:rsidP="003A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80894"/>
    <w:multiLevelType w:val="multilevel"/>
    <w:tmpl w:val="AAD42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07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ocumentProtection w:edit="readOnly" w:enforcement="1" w:cryptProviderType="rsaAES" w:cryptAlgorithmClass="hash" w:cryptAlgorithmType="typeAny" w:cryptAlgorithmSid="14" w:cryptSpinCount="100000" w:hash="0dJ70ifhuLbfVXHZpO3G/K/wVC4lWaZUBFVx84s7AAIgAVSa93i3lLhxyF3jErRNAwhiQPaO8AoMlYCt1d9Mxg==" w:salt="d8YBieDjgoWHdozFoCg63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336"/>
    <w:rsid w:val="000232EF"/>
    <w:rsid w:val="000372BF"/>
    <w:rsid w:val="00050EC5"/>
    <w:rsid w:val="00090649"/>
    <w:rsid w:val="000B1A5C"/>
    <w:rsid w:val="000B5D42"/>
    <w:rsid w:val="000C364A"/>
    <w:rsid w:val="0016424E"/>
    <w:rsid w:val="00201FEE"/>
    <w:rsid w:val="0027428B"/>
    <w:rsid w:val="002A37ED"/>
    <w:rsid w:val="00384131"/>
    <w:rsid w:val="003A10DF"/>
    <w:rsid w:val="003A357F"/>
    <w:rsid w:val="003D47FA"/>
    <w:rsid w:val="004B60B9"/>
    <w:rsid w:val="004C56FF"/>
    <w:rsid w:val="004D0628"/>
    <w:rsid w:val="005253EB"/>
    <w:rsid w:val="00560958"/>
    <w:rsid w:val="005C4E4C"/>
    <w:rsid w:val="00652810"/>
    <w:rsid w:val="0065565C"/>
    <w:rsid w:val="006E0190"/>
    <w:rsid w:val="006E26A6"/>
    <w:rsid w:val="00745095"/>
    <w:rsid w:val="00767936"/>
    <w:rsid w:val="00772DBB"/>
    <w:rsid w:val="00773938"/>
    <w:rsid w:val="007E28A8"/>
    <w:rsid w:val="00887336"/>
    <w:rsid w:val="00914D5B"/>
    <w:rsid w:val="0094393A"/>
    <w:rsid w:val="00950EFC"/>
    <w:rsid w:val="0096262C"/>
    <w:rsid w:val="009C3F7B"/>
    <w:rsid w:val="009E0B0B"/>
    <w:rsid w:val="009E651D"/>
    <w:rsid w:val="00A4767D"/>
    <w:rsid w:val="00A56BD3"/>
    <w:rsid w:val="00AB6EDF"/>
    <w:rsid w:val="00AD17E9"/>
    <w:rsid w:val="00BE0BA8"/>
    <w:rsid w:val="00C14913"/>
    <w:rsid w:val="00C3463C"/>
    <w:rsid w:val="00C5040F"/>
    <w:rsid w:val="00C9214A"/>
    <w:rsid w:val="00D12071"/>
    <w:rsid w:val="00D536D1"/>
    <w:rsid w:val="00D82F58"/>
    <w:rsid w:val="00E34BEB"/>
    <w:rsid w:val="00E858B6"/>
    <w:rsid w:val="00E930DB"/>
    <w:rsid w:val="00F13677"/>
    <w:rsid w:val="00F3637B"/>
    <w:rsid w:val="00F4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8FD54"/>
  <w15:chartTrackingRefBased/>
  <w15:docId w15:val="{E4C18542-4CFE-4297-AD2D-3AB3A21D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9"/>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42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5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apa.senatepresident@legis.l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file:///C:\Users\p00022466\AppData\Local\Microsoft\Windows\INetCache\Content.Outlook\EWJE249M\apa.housespeaker@legis.la.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2839</Characters>
  <Application>Microsoft Office Word</Application>
  <DocSecurity>8</DocSecurity>
  <Lines>82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Vince (DOA)</dc:creator>
  <cp:keywords/>
  <dc:description/>
  <cp:lastModifiedBy>Andrea Trantham</cp:lastModifiedBy>
  <cp:revision>3</cp:revision>
  <cp:lastPrinted>2024-01-09T19:17:00Z</cp:lastPrinted>
  <dcterms:created xsi:type="dcterms:W3CDTF">2026-02-23T20:44:00Z</dcterms:created>
  <dcterms:modified xsi:type="dcterms:W3CDTF">2026-03-09T18:09:00Z</dcterms:modified>
</cp:coreProperties>
</file>