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B935" w14:textId="77777777" w:rsidR="001A5772" w:rsidRDefault="001A5772" w:rsidP="001A5772">
      <w:pPr>
        <w:pStyle w:val="RegItemFirstLine"/>
      </w:pPr>
      <w:bookmarkStart w:id="0" w:name="TextCutPoint"/>
      <w:r>
        <w:t>DECLARATION OF EMERGENCY</w:t>
      </w:r>
    </w:p>
    <w:p w14:paraId="211792CD" w14:textId="206774E7" w:rsidR="001A5772" w:rsidRDefault="001A5772" w:rsidP="001A5772">
      <w:pPr>
        <w:pStyle w:val="RegDepartment"/>
      </w:pPr>
      <w:r>
        <w:t>Department of Conservation and Energy</w:t>
      </w:r>
    </w:p>
    <w:p w14:paraId="6097C532" w14:textId="3974FE82" w:rsidR="001A5772" w:rsidRPr="001A5772" w:rsidRDefault="001A5772" w:rsidP="001A5772">
      <w:pPr>
        <w:pStyle w:val="RegDepartment"/>
      </w:pPr>
      <w:r>
        <w:t>Office of the Secretary</w:t>
      </w:r>
    </w:p>
    <w:p w14:paraId="4046F71F" w14:textId="31650047" w:rsidR="00C27C4D" w:rsidRPr="00C27C4D" w:rsidRDefault="00C27C4D" w:rsidP="001A5772">
      <w:pPr>
        <w:pStyle w:val="RegItemTitle"/>
        <w:spacing w:before="240"/>
      </w:pPr>
      <w:r w:rsidRPr="00C27C4D">
        <w:t>New Financial Security Option for Oil and Gas Wells with Requirements</w:t>
      </w:r>
      <w:r w:rsidR="001A5772" w:rsidRPr="001A5772">
        <w:rPr>
          <w:bdr w:val="none" w:sz="0" w:space="0" w:color="auto" w:frame="1"/>
        </w:rPr>
        <w:t xml:space="preserve"> </w:t>
      </w:r>
      <w:r w:rsidR="001A5772">
        <w:rPr>
          <w:bdr w:val="none" w:sz="0" w:space="0" w:color="auto" w:frame="1"/>
        </w:rPr>
        <w:t>(</w:t>
      </w:r>
      <w:r w:rsidR="001A5772" w:rsidRPr="00C27C4D">
        <w:rPr>
          <w:bdr w:val="none" w:sz="0" w:space="0" w:color="auto" w:frame="1"/>
        </w:rPr>
        <w:t>LAC 43:XIX.104</w:t>
      </w:r>
      <w:r w:rsidR="001A5772">
        <w:rPr>
          <w:bdr w:val="none" w:sz="0" w:space="0" w:color="auto" w:frame="1"/>
        </w:rPr>
        <w:t>)</w:t>
      </w:r>
    </w:p>
    <w:p w14:paraId="40574E32" w14:textId="7B6E4297" w:rsidR="00C27C4D" w:rsidRPr="00C27C4D" w:rsidRDefault="00C27C4D" w:rsidP="001A5772">
      <w:pPr>
        <w:pStyle w:val="A0"/>
        <w:rPr>
          <w:bCs/>
          <w:bdr w:val="none" w:sz="0" w:space="0" w:color="auto" w:frame="1"/>
        </w:rPr>
      </w:pPr>
      <w:r w:rsidRPr="00C27C4D">
        <w:t xml:space="preserve">Pursuant to R.S. 49:962 (A)(1)(a) this Emergency Rule is now adopted and promulgated by the Secretary of the Department of Conservation and Energy (“Department”) as being necessary to avoid imminent peril to the public health, safety and welfare of the people of the State of Louisiana, as well as the environment generally, by amending and providing additional options for financial security for well operators. </w:t>
      </w:r>
      <w:r w:rsidRPr="00C27C4D">
        <w:rPr>
          <w:bCs/>
          <w:bdr w:val="none" w:sz="0" w:space="0" w:color="auto" w:frame="1"/>
        </w:rPr>
        <w:t xml:space="preserve">Due to a lack of private financial security options as currently provided in regulation, a significant increase has occurred in the number of oil and gas wells without financial security to cover their plugging and site restoration costs. The failure of oil and gas well sites to be properly plugged and their sites restored leads to increased environmental risk due to: (1) oil and produced water spills; (2) leaks from disused equipment; and (3) in some cases endangerment of subsurface formations. Simultaneously, operators of these wells have become non-compliant with current regulatory requirements for financial security. In turn, based in part upon this non-compliance many operators have recently been declared orphaned with their wells becoming listed on the orphaned well list and the operators being prohibited from operating those sites. As such, orphaned oil and gas wells pose increased environmental risks. </w:t>
      </w:r>
    </w:p>
    <w:p w14:paraId="705FBDCF" w14:textId="708CCF41" w:rsidR="00C27C4D" w:rsidRPr="00C27C4D" w:rsidRDefault="00C27C4D" w:rsidP="001A5772">
      <w:pPr>
        <w:pStyle w:val="A0"/>
        <w:rPr>
          <w:bdr w:val="none" w:sz="0" w:space="0" w:color="auto" w:frame="1"/>
        </w:rPr>
      </w:pPr>
      <w:r w:rsidRPr="00C27C4D">
        <w:rPr>
          <w:bdr w:val="none" w:sz="0" w:space="0" w:color="auto" w:frame="1"/>
        </w:rPr>
        <w:t xml:space="preserve">The primary proposed rule change is to amend LAC </w:t>
      </w:r>
      <w:proofErr w:type="gramStart"/>
      <w:r w:rsidRPr="00C27C4D">
        <w:rPr>
          <w:bdr w:val="none" w:sz="0" w:space="0" w:color="auto" w:frame="1"/>
        </w:rPr>
        <w:t>43:XIX</w:t>
      </w:r>
      <w:proofErr w:type="gramEnd"/>
      <w:r w:rsidRPr="00C27C4D">
        <w:rPr>
          <w:bdr w:val="none" w:sz="0" w:space="0" w:color="auto" w:frame="1"/>
        </w:rPr>
        <w:t xml:space="preserve">.104(B) to include as an allowed financial security option for regulated operators a certification that an operator has met requirements approved by the newly established Natural Resources Trust Authority in accordance with R.S. 36:356.1. Additionally, the proposed rule makes changes to the amended Chapter to update the names of the department, offices, and officers in accordance with several recently adopted legislative acts from the 2026 Regular Legislative Session, specifically including Act 762, Act 662, and HR 310. Finally, the proposed rule creates a definition at LAC </w:t>
      </w:r>
      <w:proofErr w:type="gramStart"/>
      <w:r w:rsidRPr="00C27C4D">
        <w:rPr>
          <w:bdr w:val="none" w:sz="0" w:space="0" w:color="auto" w:frame="1"/>
        </w:rPr>
        <w:t>43:XIX</w:t>
      </w:r>
      <w:proofErr w:type="gramEnd"/>
      <w:r w:rsidRPr="00C27C4D">
        <w:rPr>
          <w:bdr w:val="none" w:sz="0" w:space="0" w:color="auto" w:frame="1"/>
        </w:rPr>
        <w:t>.101 of “regulated financial institution” to address recent findings by the Louisiana Legislative Auditor.</w:t>
      </w:r>
    </w:p>
    <w:p w14:paraId="2401B2C0" w14:textId="77777777" w:rsidR="00C27C4D" w:rsidRPr="00C27C4D" w:rsidRDefault="00C27C4D" w:rsidP="001A5772">
      <w:pPr>
        <w:pStyle w:val="A0"/>
        <w:rPr>
          <w:bdr w:val="none" w:sz="0" w:space="0" w:color="auto" w:frame="1"/>
        </w:rPr>
      </w:pPr>
      <w:r w:rsidRPr="00C27C4D">
        <w:rPr>
          <w:bdr w:val="none" w:sz="0" w:space="0" w:color="auto" w:frame="1"/>
        </w:rPr>
        <w:t xml:space="preserve">The need for financial security to cover the costs of plugging and restoring oil and gas well sites has long been recognized as necessary to provide environmental protection. The Legislative Auditor’s Office has issued several reports making this point. </w:t>
      </w:r>
      <w:r w:rsidRPr="001A5772">
        <w:rPr>
          <w:iCs/>
          <w:bdr w:val="none" w:sz="0" w:space="0" w:color="auto" w:frame="1"/>
        </w:rPr>
        <w:t>See</w:t>
      </w:r>
      <w:r w:rsidRPr="00C27C4D">
        <w:rPr>
          <w:bdr w:val="none" w:sz="0" w:space="0" w:color="auto" w:frame="1"/>
        </w:rPr>
        <w:t xml:space="preserve"> May 28, 2014, </w:t>
      </w:r>
      <w:r w:rsidRPr="00C27C4D">
        <w:rPr>
          <w:i/>
          <w:bdr w:val="none" w:sz="0" w:space="0" w:color="auto" w:frame="1"/>
        </w:rPr>
        <w:t>Oil and Gas Regulation and Orphaned Wells Office of Conservation- Department of Natural Resources</w:t>
      </w:r>
      <w:r w:rsidRPr="00C27C4D">
        <w:rPr>
          <w:bdr w:val="none" w:sz="0" w:space="0" w:color="auto" w:frame="1"/>
        </w:rPr>
        <w:t xml:space="preserve">; March 11, 2020, </w:t>
      </w:r>
      <w:r w:rsidRPr="00C27C4D">
        <w:rPr>
          <w:i/>
          <w:bdr w:val="none" w:sz="0" w:space="0" w:color="auto" w:frame="1"/>
        </w:rPr>
        <w:t>Progress Report: Regulation of Oil and Gas Wells and Management of Orphaned Wells. Office of Conservation – Department of Natural Resources</w:t>
      </w:r>
      <w:r w:rsidRPr="00C27C4D">
        <w:rPr>
          <w:bdr w:val="none" w:sz="0" w:space="0" w:color="auto" w:frame="1"/>
        </w:rPr>
        <w:t xml:space="preserve">; October 24, 2024, </w:t>
      </w:r>
      <w:r w:rsidRPr="00C27C4D">
        <w:rPr>
          <w:i/>
          <w:bdr w:val="none" w:sz="0" w:space="0" w:color="auto" w:frame="1"/>
        </w:rPr>
        <w:t>Progress Report: State Efforts to Address Orphaned Oil and Gas Wells. Office of Conservation- Department of Energy and Natural Resources</w:t>
      </w:r>
      <w:r w:rsidRPr="00C27C4D">
        <w:rPr>
          <w:bdr w:val="none" w:sz="0" w:space="0" w:color="auto" w:frame="1"/>
        </w:rPr>
        <w:t xml:space="preserve">; October 25, 2024, </w:t>
      </w:r>
      <w:r w:rsidRPr="00C27C4D">
        <w:rPr>
          <w:i/>
          <w:bdr w:val="none" w:sz="0" w:space="0" w:color="auto" w:frame="1"/>
        </w:rPr>
        <w:t>Oversight of the Louisiana Oilfield Restoration Association’s (LORA) Efforts to Address Orphaned Oil and Gas Wells. Office of Conservation- Department of Energy and Natural Resources</w:t>
      </w:r>
      <w:r w:rsidRPr="00C27C4D">
        <w:rPr>
          <w:bdr w:val="none" w:sz="0" w:space="0" w:color="auto" w:frame="1"/>
        </w:rPr>
        <w:t xml:space="preserve">; and June 17, 2026, </w:t>
      </w:r>
      <w:r w:rsidRPr="00C27C4D">
        <w:rPr>
          <w:i/>
          <w:bdr w:val="none" w:sz="0" w:space="0" w:color="auto" w:frame="1"/>
        </w:rPr>
        <w:t>Department of Conservation and Energy- Orphan Well Pilot Program</w:t>
      </w:r>
      <w:r w:rsidRPr="00C27C4D">
        <w:rPr>
          <w:bdr w:val="none" w:sz="0" w:space="0" w:color="auto" w:frame="1"/>
        </w:rPr>
        <w:t xml:space="preserve">. </w:t>
      </w:r>
    </w:p>
    <w:p w14:paraId="70332FA9" w14:textId="0E305DD8" w:rsidR="00C27C4D" w:rsidRPr="00C27C4D" w:rsidRDefault="00C27C4D" w:rsidP="001A5772">
      <w:pPr>
        <w:pStyle w:val="A0"/>
        <w:rPr>
          <w:bdr w:val="none" w:sz="0" w:space="0" w:color="auto" w:frame="1"/>
        </w:rPr>
      </w:pPr>
      <w:r w:rsidRPr="00C27C4D">
        <w:rPr>
          <w:bdr w:val="none" w:sz="0" w:space="0" w:color="auto" w:frame="1"/>
        </w:rPr>
        <w:t xml:space="preserve">The Department is authorized to require financial security </w:t>
      </w:r>
      <w:proofErr w:type="gramStart"/>
      <w:r w:rsidRPr="00C27C4D">
        <w:rPr>
          <w:bdr w:val="none" w:sz="0" w:space="0" w:color="auto" w:frame="1"/>
        </w:rPr>
        <w:t>be</w:t>
      </w:r>
      <w:proofErr w:type="gramEnd"/>
      <w:r w:rsidRPr="00C27C4D">
        <w:rPr>
          <w:bdr w:val="none" w:sz="0" w:space="0" w:color="auto" w:frame="1"/>
        </w:rPr>
        <w:t xml:space="preserve"> established and maintained by oil and gas operators to cover these costs. </w:t>
      </w:r>
      <w:r w:rsidRPr="001A5772">
        <w:rPr>
          <w:iCs/>
          <w:bdr w:val="none" w:sz="0" w:space="0" w:color="auto" w:frame="1"/>
        </w:rPr>
        <w:t xml:space="preserve">See </w:t>
      </w:r>
      <w:r w:rsidRPr="00C27C4D">
        <w:rPr>
          <w:bdr w:val="none" w:sz="0" w:space="0" w:color="auto" w:frame="1"/>
        </w:rPr>
        <w:t xml:space="preserve">R.S. 30:4, 4.3, and 21.1. The Natural Resources Trust Authority is authorized to establish and administer “mechanisms to satisfy financial security requirements in lieu of traditional instruments, including but not limited to the collection and management of cash payments and fees from participating operators.” </w:t>
      </w:r>
      <w:r w:rsidRPr="001A5772">
        <w:rPr>
          <w:iCs/>
          <w:bdr w:val="none" w:sz="0" w:space="0" w:color="auto" w:frame="1"/>
        </w:rPr>
        <w:t>See</w:t>
      </w:r>
      <w:r w:rsidRPr="00C27C4D">
        <w:rPr>
          <w:bdr w:val="none" w:sz="0" w:space="0" w:color="auto" w:frame="1"/>
        </w:rPr>
        <w:t xml:space="preserve"> R.S. 36:356.1. The </w:t>
      </w:r>
      <w:r w:rsidR="00E02E8B">
        <w:rPr>
          <w:bdr w:val="none" w:sz="0" w:space="0" w:color="auto" w:frame="1"/>
        </w:rPr>
        <w:t>d</w:t>
      </w:r>
      <w:r w:rsidRPr="00C27C4D">
        <w:rPr>
          <w:bdr w:val="none" w:sz="0" w:space="0" w:color="auto" w:frame="1"/>
        </w:rPr>
        <w:t xml:space="preserve">epartment is authorized by these statutes to adopt this Emergency Rule. </w:t>
      </w:r>
    </w:p>
    <w:p w14:paraId="76B86445" w14:textId="231D9705" w:rsidR="00C27C4D" w:rsidRPr="00C27C4D" w:rsidRDefault="00C27C4D" w:rsidP="001A5772">
      <w:pPr>
        <w:pStyle w:val="A0"/>
        <w:rPr>
          <w:bdr w:val="none" w:sz="0" w:space="0" w:color="auto" w:frame="1"/>
        </w:rPr>
      </w:pPr>
      <w:r w:rsidRPr="00C27C4D">
        <w:rPr>
          <w:bdr w:val="none" w:sz="0" w:space="0" w:color="auto" w:frame="1"/>
        </w:rPr>
        <w:t xml:space="preserve">A combination of factors </w:t>
      </w:r>
      <w:proofErr w:type="gramStart"/>
      <w:r w:rsidRPr="00C27C4D">
        <w:rPr>
          <w:bdr w:val="none" w:sz="0" w:space="0" w:color="auto" w:frame="1"/>
        </w:rPr>
        <w:t>have</w:t>
      </w:r>
      <w:proofErr w:type="gramEnd"/>
      <w:r w:rsidRPr="00C27C4D">
        <w:rPr>
          <w:bdr w:val="none" w:sz="0" w:space="0" w:color="auto" w:frame="1"/>
        </w:rPr>
        <w:t xml:space="preserve"> led to a significant increase in oil and gas wells being out of compliance with the requirement that their wells be covered by financial security for their plugging and restoration obligations. These include, but are not limited to, financial institutions being less willing to provide traditional financial security instruments to most oil and gas operators in the </w:t>
      </w:r>
      <w:r w:rsidR="001A5772">
        <w:rPr>
          <w:bdr w:val="none" w:sz="0" w:space="0" w:color="auto" w:frame="1"/>
        </w:rPr>
        <w:t>s</w:t>
      </w:r>
      <w:r w:rsidRPr="00C27C4D">
        <w:rPr>
          <w:bdr w:val="none" w:sz="0" w:space="0" w:color="auto" w:frame="1"/>
        </w:rPr>
        <w:t>tate at a price that is affordable (many operators report for instance being unable to obtain financial security in the private market without paying 100</w:t>
      </w:r>
      <w:r w:rsidR="001A5772">
        <w:rPr>
          <w:bdr w:val="none" w:sz="0" w:space="0" w:color="auto" w:frame="1"/>
        </w:rPr>
        <w:t xml:space="preserve"> percent</w:t>
      </w:r>
      <w:r w:rsidRPr="00C27C4D">
        <w:rPr>
          <w:bdr w:val="none" w:sz="0" w:space="0" w:color="auto" w:frame="1"/>
        </w:rPr>
        <w:t xml:space="preserve"> of the financial security amount plus collateral); a majority of operators choosing to utilize the now defunct LORA program for financial security; and greater consistency by the </w:t>
      </w:r>
      <w:r w:rsidR="00AA43E9">
        <w:rPr>
          <w:bdr w:val="none" w:sz="0" w:space="0" w:color="auto" w:frame="1"/>
        </w:rPr>
        <w:t>d</w:t>
      </w:r>
      <w:r w:rsidRPr="00C27C4D">
        <w:rPr>
          <w:bdr w:val="none" w:sz="0" w:space="0" w:color="auto" w:frame="1"/>
        </w:rPr>
        <w:t>epartment in enforcing the regulatory requirement that certain inactive wells have financial security.</w:t>
      </w:r>
    </w:p>
    <w:p w14:paraId="1198E9AF" w14:textId="77777777" w:rsidR="00A40300" w:rsidRDefault="00C27C4D" w:rsidP="00A40300">
      <w:pPr>
        <w:pStyle w:val="A0"/>
      </w:pPr>
      <w:r w:rsidRPr="00C27C4D">
        <w:rPr>
          <w:bdr w:val="none" w:sz="0" w:space="0" w:color="auto" w:frame="1"/>
        </w:rPr>
        <w:t xml:space="preserve">Simultaneously, there has been an increase in orphaned well declarations across the State. The vast majority of which are orphaned without having financial security. The current number of orphaned oil and gas wells is approximately 6,400, which is the largest number of orphaned wells ever in Louisiana’s history. The </w:t>
      </w:r>
      <w:r w:rsidR="00AA43E9">
        <w:rPr>
          <w:bdr w:val="none" w:sz="0" w:space="0" w:color="auto" w:frame="1"/>
        </w:rPr>
        <w:t>d</w:t>
      </w:r>
      <w:r w:rsidRPr="00C27C4D">
        <w:rPr>
          <w:bdr w:val="none" w:sz="0" w:space="0" w:color="auto" w:frame="1"/>
        </w:rPr>
        <w:t xml:space="preserve">epartment is further aware of several non-compliant operators with significant numbers of wells that may become orphaned </w:t>
      </w:r>
      <w:proofErr w:type="gramStart"/>
      <w:r w:rsidRPr="00C27C4D">
        <w:rPr>
          <w:bdr w:val="none" w:sz="0" w:space="0" w:color="auto" w:frame="1"/>
        </w:rPr>
        <w:t>in the near future</w:t>
      </w:r>
      <w:proofErr w:type="gramEnd"/>
      <w:r w:rsidRPr="00C27C4D">
        <w:rPr>
          <w:bdr w:val="none" w:sz="0" w:space="0" w:color="auto" w:frame="1"/>
        </w:rPr>
        <w:t xml:space="preserve">. Because of the increasing threat to the environment of unsecured oil and gas wells, many of which may become orphaned </w:t>
      </w:r>
      <w:proofErr w:type="gramStart"/>
      <w:r w:rsidRPr="00C27C4D">
        <w:rPr>
          <w:bdr w:val="none" w:sz="0" w:space="0" w:color="auto" w:frame="1"/>
        </w:rPr>
        <w:t>in the near future</w:t>
      </w:r>
      <w:proofErr w:type="gramEnd"/>
      <w:r w:rsidRPr="00C27C4D">
        <w:rPr>
          <w:bdr w:val="none" w:sz="0" w:space="0" w:color="auto" w:frame="1"/>
        </w:rPr>
        <w:t xml:space="preserve">, there is a need to immediately provide by rule a financial security option in-lieu of traditional financial security methods. </w:t>
      </w:r>
      <w:r w:rsidR="00A40300">
        <w:t xml:space="preserve">This Emergency Rule shall become effective on July 21, </w:t>
      </w:r>
      <w:proofErr w:type="gramStart"/>
      <w:r w:rsidR="00A40300">
        <w:t>2026</w:t>
      </w:r>
      <w:proofErr w:type="gramEnd"/>
      <w:r w:rsidR="00A40300">
        <w:t xml:space="preserve"> and shall remain in effect for a period of 180 days unless renewed or rescinded. </w:t>
      </w:r>
    </w:p>
    <w:p w14:paraId="5EFC3D77" w14:textId="19BD46D9" w:rsidR="00C27C4D" w:rsidRDefault="00C27C4D" w:rsidP="001A5772">
      <w:pPr>
        <w:pStyle w:val="A0"/>
        <w:rPr>
          <w:bdr w:val="none" w:sz="0" w:space="0" w:color="auto" w:frame="1"/>
        </w:rPr>
      </w:pPr>
      <w:r w:rsidRPr="00C27C4D">
        <w:rPr>
          <w:bdr w:val="none" w:sz="0" w:space="0" w:color="auto" w:frame="1"/>
        </w:rPr>
        <w:t xml:space="preserve">The </w:t>
      </w:r>
      <w:r w:rsidR="001A5772">
        <w:rPr>
          <w:bdr w:val="none" w:sz="0" w:space="0" w:color="auto" w:frame="1"/>
        </w:rPr>
        <w:t>d</w:t>
      </w:r>
      <w:r w:rsidRPr="00C27C4D">
        <w:rPr>
          <w:bdr w:val="none" w:sz="0" w:space="0" w:color="auto" w:frame="1"/>
        </w:rPr>
        <w:t xml:space="preserve">epartment plans to begin non-emergency rulemaking to adopt rule amendments consistent with the Emergency Rule as soon as possible in accordance with the Administrative Procedures Act. A Notice of Intent for this rule will be published in an upcoming volume of the </w:t>
      </w:r>
      <w:r w:rsidR="00A40300" w:rsidRPr="00A40300">
        <w:rPr>
          <w:i/>
          <w:iCs/>
          <w:bdr w:val="none" w:sz="0" w:space="0" w:color="auto" w:frame="1"/>
        </w:rPr>
        <w:t>Louisiana</w:t>
      </w:r>
      <w:r w:rsidRPr="00A40300">
        <w:rPr>
          <w:i/>
          <w:iCs/>
          <w:bdr w:val="none" w:sz="0" w:space="0" w:color="auto" w:frame="1"/>
        </w:rPr>
        <w:t xml:space="preserve"> Register</w:t>
      </w:r>
      <w:r w:rsidRPr="00C27C4D">
        <w:rPr>
          <w:bdr w:val="none" w:sz="0" w:space="0" w:color="auto" w:frame="1"/>
        </w:rPr>
        <w:t xml:space="preserve">. </w:t>
      </w:r>
    </w:p>
    <w:p w14:paraId="0B052E00" w14:textId="6A479F97" w:rsidR="001A5772" w:rsidRPr="00C27C4D" w:rsidRDefault="001A5772" w:rsidP="001A5772">
      <w:pPr>
        <w:pStyle w:val="RegCodeTitle"/>
        <w:rPr>
          <w:bdr w:val="none" w:sz="0" w:space="0" w:color="auto" w:frame="1"/>
        </w:rPr>
      </w:pPr>
      <w:r>
        <w:rPr>
          <w:bdr w:val="none" w:sz="0" w:space="0" w:color="auto" w:frame="1"/>
        </w:rPr>
        <w:t>Public Comments</w:t>
      </w:r>
    </w:p>
    <w:p w14:paraId="05D58D62" w14:textId="77777777" w:rsidR="001A5772" w:rsidRDefault="00C27C4D" w:rsidP="001A5772">
      <w:pPr>
        <w:pStyle w:val="A0"/>
        <w:rPr>
          <w:bdr w:val="none" w:sz="0" w:space="0" w:color="auto" w:frame="1"/>
        </w:rPr>
      </w:pPr>
      <w:r w:rsidRPr="00C27C4D">
        <w:rPr>
          <w:bdr w:val="none" w:sz="0" w:space="0" w:color="auto" w:frame="1"/>
        </w:rPr>
        <w:t>Inquiries regarding this Emergency Rule shall be mailed to Blake Canfield, Executive Counsel, Louisiana Department of Conservation and Energy, at 617 North Third Street, 12th Floor, Baton Rouge, Louisiana 70802 or by e-mail at blake.canfield@la.gov.</w:t>
      </w:r>
    </w:p>
    <w:p w14:paraId="055382C2" w14:textId="42B3C691" w:rsidR="00C27C4D" w:rsidRPr="00C27C4D" w:rsidRDefault="00C27C4D" w:rsidP="001A5772">
      <w:pPr>
        <w:pStyle w:val="RegCodeTitle"/>
      </w:pPr>
      <w:r w:rsidRPr="00C27C4D">
        <w:t>Title 43</w:t>
      </w:r>
    </w:p>
    <w:p w14:paraId="6FCBEFC4" w14:textId="77777777" w:rsidR="00C27C4D" w:rsidRPr="00C27C4D" w:rsidRDefault="00C27C4D" w:rsidP="001A5772">
      <w:pPr>
        <w:pStyle w:val="RegCodeTitle"/>
      </w:pPr>
      <w:r w:rsidRPr="00C27C4D">
        <w:t>NATURAL RESOURCES</w:t>
      </w:r>
    </w:p>
    <w:p w14:paraId="7DBA213E" w14:textId="028CC6A0" w:rsidR="00C27C4D" w:rsidRPr="00C27C4D" w:rsidRDefault="00C27C4D" w:rsidP="001A5772">
      <w:pPr>
        <w:pStyle w:val="RegCodePart"/>
      </w:pPr>
      <w:r w:rsidRPr="00C27C4D">
        <w:t>Part XIX.</w:t>
      </w:r>
      <w:r w:rsidR="001A5772">
        <w:t xml:space="preserve">  </w:t>
      </w:r>
      <w:r w:rsidRPr="00C27C4D">
        <w:t>Office of Permitting and Compliance</w:t>
      </w:r>
      <w:r w:rsidR="00D74E5F">
        <w:t>—</w:t>
      </w:r>
      <w:r w:rsidRPr="00C27C4D">
        <w:t>General Operations</w:t>
      </w:r>
    </w:p>
    <w:p w14:paraId="689A4F37" w14:textId="6813F402" w:rsidR="00C27C4D" w:rsidRPr="00C27C4D" w:rsidRDefault="00C27C4D" w:rsidP="001A5772">
      <w:pPr>
        <w:pStyle w:val="RegCodePart"/>
      </w:pPr>
      <w:r w:rsidRPr="00C27C4D">
        <w:t>Subpart 1.</w:t>
      </w:r>
      <w:r w:rsidR="001A5772">
        <w:t xml:space="preserve">  </w:t>
      </w:r>
      <w:r w:rsidRPr="00C27C4D">
        <w:t>Statewide Order No. 29-B</w:t>
      </w:r>
    </w:p>
    <w:p w14:paraId="763174A8" w14:textId="0F9EBE00" w:rsidR="001A5772" w:rsidRDefault="00C27C4D" w:rsidP="001A5772">
      <w:pPr>
        <w:pStyle w:val="Chapter"/>
      </w:pPr>
      <w:r w:rsidRPr="00C27C4D">
        <w:t>Chapter 1.</w:t>
      </w:r>
      <w:r w:rsidR="001A5772">
        <w:tab/>
      </w:r>
      <w:r w:rsidRPr="00C27C4D">
        <w:t>General Provisions</w:t>
      </w:r>
    </w:p>
    <w:p w14:paraId="7EC6B4C8" w14:textId="42433061" w:rsidR="001A5772" w:rsidRDefault="00C27C4D" w:rsidP="001A5772">
      <w:pPr>
        <w:pStyle w:val="Section"/>
      </w:pPr>
      <w:r w:rsidRPr="00C27C4D">
        <w:t>§101.</w:t>
      </w:r>
      <w:r w:rsidR="001A5772">
        <w:tab/>
      </w:r>
      <w:r w:rsidRPr="00C27C4D">
        <w:t>Definitions</w:t>
      </w:r>
    </w:p>
    <w:p w14:paraId="61EBE7FA" w14:textId="639234DE" w:rsidR="001A5772" w:rsidRDefault="00C27C4D" w:rsidP="001A5772">
      <w:pPr>
        <w:pStyle w:val="A0"/>
      </w:pPr>
      <w:r w:rsidRPr="00C27C4D">
        <w:t>A.</w:t>
      </w:r>
      <w:r w:rsidR="001A5772">
        <w:tab/>
      </w:r>
      <w:r w:rsidRPr="00C27C4D">
        <w:t>Unless the context otherwise requires, the words defined in this Section shall have the following meanings when found in this order.</w:t>
      </w:r>
    </w:p>
    <w:p w14:paraId="5BED9316" w14:textId="50CF8852" w:rsidR="001A5772" w:rsidRDefault="00C27C4D" w:rsidP="001A5772">
      <w:pPr>
        <w:pStyle w:val="Text"/>
        <w:jc w:val="center"/>
      </w:pPr>
      <w:r w:rsidRPr="00C27C4D">
        <w:t>*</w:t>
      </w:r>
      <w:r w:rsidR="005F4069">
        <w:t xml:space="preserve"> </w:t>
      </w:r>
      <w:r w:rsidRPr="00C27C4D">
        <w:t>*</w:t>
      </w:r>
      <w:r w:rsidR="005F4069">
        <w:t xml:space="preserve"> </w:t>
      </w:r>
      <w:r w:rsidRPr="00C27C4D">
        <w:t>*</w:t>
      </w:r>
    </w:p>
    <w:p w14:paraId="1904519C" w14:textId="05830E0F" w:rsidR="001A5772" w:rsidRDefault="00C27C4D" w:rsidP="005F4069">
      <w:pPr>
        <w:pStyle w:val="1"/>
      </w:pPr>
      <w:r w:rsidRPr="00C27C4D">
        <w:rPr>
          <w:i/>
        </w:rPr>
        <w:t>Commissioner</w:t>
      </w:r>
      <w:r w:rsidR="005F4069">
        <w:t>—</w:t>
      </w:r>
      <w:r w:rsidRPr="00C27C4D">
        <w:t xml:space="preserve">the </w:t>
      </w:r>
      <w:r w:rsidR="00500315">
        <w:t>s</w:t>
      </w:r>
      <w:r w:rsidRPr="00C27C4D">
        <w:t xml:space="preserve">ecretary of the </w:t>
      </w:r>
      <w:r w:rsidR="00500315">
        <w:t>d</w:t>
      </w:r>
      <w:r w:rsidRPr="00C27C4D">
        <w:t>epartment.</w:t>
      </w:r>
    </w:p>
    <w:p w14:paraId="16A0F19B" w14:textId="60276D52" w:rsidR="001A5772" w:rsidRDefault="00C27C4D" w:rsidP="005F4069">
      <w:pPr>
        <w:pStyle w:val="1"/>
      </w:pPr>
      <w:proofErr w:type="gramStart"/>
      <w:r w:rsidRPr="00C27C4D">
        <w:rPr>
          <w:i/>
        </w:rPr>
        <w:t>Department</w:t>
      </w:r>
      <w:r w:rsidR="005F4069">
        <w:t>—</w:t>
      </w:r>
      <w:r w:rsidRPr="00C27C4D">
        <w:t>the Department</w:t>
      </w:r>
      <w:proofErr w:type="gramEnd"/>
      <w:r w:rsidRPr="00C27C4D">
        <w:t xml:space="preserve"> of Conservation and Energy.</w:t>
      </w:r>
    </w:p>
    <w:p w14:paraId="7B709DEF" w14:textId="77777777" w:rsidR="005F4069" w:rsidRDefault="005F4069" w:rsidP="005F4069">
      <w:pPr>
        <w:pStyle w:val="Text"/>
        <w:jc w:val="center"/>
      </w:pPr>
      <w:r w:rsidRPr="00C27C4D">
        <w:t>*</w:t>
      </w:r>
      <w:r>
        <w:t xml:space="preserve"> </w:t>
      </w:r>
      <w:r w:rsidRPr="00C27C4D">
        <w:t>*</w:t>
      </w:r>
      <w:r>
        <w:t xml:space="preserve"> </w:t>
      </w:r>
      <w:r w:rsidRPr="00C27C4D">
        <w:t>*</w:t>
      </w:r>
    </w:p>
    <w:p w14:paraId="628E7B6C" w14:textId="77777777" w:rsidR="001A5772" w:rsidRDefault="00C27C4D" w:rsidP="005F4069">
      <w:pPr>
        <w:pStyle w:val="1"/>
        <w:rPr>
          <w:bdr w:val="none" w:sz="0" w:space="0" w:color="auto" w:frame="1"/>
        </w:rPr>
      </w:pPr>
      <w:bookmarkStart w:id="1" w:name="Tempiii"/>
      <w:r w:rsidRPr="00C27C4D">
        <w:rPr>
          <w:i/>
          <w:iCs/>
          <w:bdr w:val="none" w:sz="0" w:space="0" w:color="auto" w:frame="1"/>
        </w:rPr>
        <w:t>Regulated Financial Institution</w:t>
      </w:r>
      <w:r w:rsidRPr="00C27C4D">
        <w:rPr>
          <w:bdr w:val="none" w:sz="0" w:space="0" w:color="auto" w:frame="1"/>
        </w:rPr>
        <w:t>—are state or national banks organized under the provisions of Chapter 3 of Title 6 of the Louisiana Revised Statutes a</w:t>
      </w:r>
      <w:bookmarkStart w:id="2" w:name="Temp"/>
      <w:bookmarkEnd w:id="2"/>
      <w:r w:rsidRPr="00C27C4D">
        <w:rPr>
          <w:bdr w:val="none" w:sz="0" w:space="0" w:color="auto" w:frame="1"/>
        </w:rPr>
        <w:t>nd the National Banking Act (12 U.S.C. 1, et seq.); federal credit unions organized under the Federal Credit Union Act (12 U.S.C. 1751, et seq.); reinsurance companies recognized by the U.S. Department of Treasury as admitted reinsurers; or surety companies or insurers listed on the U.S. Department of Treasury’s list of approved sureties.</w:t>
      </w:r>
    </w:p>
    <w:bookmarkEnd w:id="1"/>
    <w:p w14:paraId="2A67C293" w14:textId="77777777" w:rsidR="005F4069" w:rsidRDefault="005F4069" w:rsidP="005F4069">
      <w:pPr>
        <w:pStyle w:val="Text"/>
        <w:jc w:val="center"/>
      </w:pPr>
      <w:r w:rsidRPr="00C27C4D">
        <w:t>*</w:t>
      </w:r>
      <w:r>
        <w:t xml:space="preserve"> </w:t>
      </w:r>
      <w:r w:rsidRPr="00C27C4D">
        <w:t>*</w:t>
      </w:r>
      <w:r>
        <w:t xml:space="preserve"> </w:t>
      </w:r>
      <w:r w:rsidRPr="00C27C4D">
        <w:t>*</w:t>
      </w:r>
    </w:p>
    <w:p w14:paraId="3EF0ECF5" w14:textId="77777777" w:rsidR="00C27C4D" w:rsidRPr="00C27C4D" w:rsidRDefault="00C27C4D" w:rsidP="001A5772">
      <w:pPr>
        <w:pStyle w:val="AuthorityNote"/>
      </w:pPr>
      <w:r w:rsidRPr="00C27C4D">
        <w:t>AUTHORITY NOTE:</w:t>
      </w:r>
      <w:r w:rsidRPr="00C27C4D">
        <w:tab/>
        <w:t>Promulgated in accordance with R.S. 30:4 et seq., R.S. 36:353 and 356.1</w:t>
      </w:r>
    </w:p>
    <w:p w14:paraId="20372DAF" w14:textId="5F993453" w:rsidR="001A5772" w:rsidRDefault="00C27C4D" w:rsidP="001A5772">
      <w:pPr>
        <w:pStyle w:val="HistoricalNote"/>
      </w:pPr>
      <w:r w:rsidRPr="00C27C4D">
        <w:t>HISTORICAL NOTE:</w:t>
      </w:r>
      <w:r w:rsidRPr="00C27C4D">
        <w:tab/>
        <w:t>Adopted by the Department of Conservation (August 1943), amended by the Department of Natural Resources, Office of Conservation, LR 951 (May 2015)</w:t>
      </w:r>
      <w:r w:rsidR="005F4069">
        <w:t>, LR 52:</w:t>
      </w:r>
    </w:p>
    <w:p w14:paraId="5A39CEE7" w14:textId="15E49D90" w:rsidR="001A5772" w:rsidRDefault="00C27C4D" w:rsidP="001A5772">
      <w:pPr>
        <w:pStyle w:val="Section"/>
      </w:pPr>
      <w:r w:rsidRPr="00C27C4D">
        <w:t>§104.</w:t>
      </w:r>
      <w:r w:rsidR="005F4069">
        <w:tab/>
      </w:r>
      <w:r w:rsidRPr="00C27C4D">
        <w:t>Financial Security</w:t>
      </w:r>
    </w:p>
    <w:p w14:paraId="69A058D7" w14:textId="1379393C" w:rsidR="005F4069" w:rsidRDefault="005F4069" w:rsidP="005F4069">
      <w:pPr>
        <w:pStyle w:val="A0"/>
        <w:tabs>
          <w:tab w:val="clear" w:pos="907"/>
          <w:tab w:val="left" w:pos="990"/>
        </w:tabs>
      </w:pPr>
      <w:r w:rsidRPr="009F6E20">
        <w:t>A. - A.3.</w:t>
      </w:r>
      <w:r w:rsidRPr="009F6E20">
        <w:tab/>
        <w:t>...</w:t>
      </w:r>
    </w:p>
    <w:p w14:paraId="641A5E30" w14:textId="6B841722" w:rsidR="00C27C4D" w:rsidRPr="00C27C4D" w:rsidRDefault="00C27C4D" w:rsidP="001A5772">
      <w:pPr>
        <w:pStyle w:val="A0"/>
      </w:pPr>
      <w:r w:rsidRPr="00C27C4D">
        <w:t>B.</w:t>
      </w:r>
      <w:r w:rsidR="005F4069">
        <w:tab/>
      </w:r>
      <w:r w:rsidRPr="00C27C4D">
        <w:t>Compliance with this financial security requirement shall be provided by any of the following or a combination thereof:</w:t>
      </w:r>
    </w:p>
    <w:p w14:paraId="224586FA" w14:textId="735055AE" w:rsidR="00C27C4D" w:rsidRPr="00C27C4D" w:rsidRDefault="00C27C4D" w:rsidP="001A5772">
      <w:pPr>
        <w:pStyle w:val="1"/>
      </w:pPr>
      <w:r w:rsidRPr="00C27C4D">
        <w:rPr>
          <w:bdr w:val="none" w:sz="0" w:space="0" w:color="auto" w:frame="1"/>
        </w:rPr>
        <w:t>1.</w:t>
      </w:r>
      <w:r w:rsidR="001A5772">
        <w:rPr>
          <w:bdr w:val="none" w:sz="0" w:space="0" w:color="auto" w:frame="1"/>
        </w:rPr>
        <w:tab/>
      </w:r>
      <w:r w:rsidRPr="00C27C4D">
        <w:rPr>
          <w:bdr w:val="none" w:sz="0" w:space="0" w:color="auto" w:frame="1"/>
        </w:rPr>
        <w:t>certificate of deposit issued in sole favor of the</w:t>
      </w:r>
      <w:r w:rsidR="001A5772">
        <w:rPr>
          <w:bdr w:val="none" w:sz="0" w:space="0" w:color="auto" w:frame="1"/>
        </w:rPr>
        <w:t xml:space="preserve"> </w:t>
      </w:r>
      <w:r w:rsidRPr="00C27C4D">
        <w:rPr>
          <w:bdr w:val="none" w:sz="0" w:space="0" w:color="auto" w:frame="1"/>
        </w:rPr>
        <w:t>Department of Conservation and Energy in a form prescribed by the Department from a Regulated Financial Institution acceptable to the Department. A certificate of deposit may not be withdrawn, canceled, rolled over or amended in any manner without the approval of the</w:t>
      </w:r>
      <w:r w:rsidR="001A5772">
        <w:rPr>
          <w:bdr w:val="none" w:sz="0" w:space="0" w:color="auto" w:frame="1"/>
        </w:rPr>
        <w:t xml:space="preserve"> </w:t>
      </w:r>
      <w:r w:rsidRPr="00C27C4D">
        <w:rPr>
          <w:bdr w:val="none" w:sz="0" w:space="0" w:color="auto" w:frame="1"/>
        </w:rPr>
        <w:t>Department; or</w:t>
      </w:r>
    </w:p>
    <w:p w14:paraId="285EC743" w14:textId="1844771F" w:rsidR="00C27C4D" w:rsidRPr="00C27C4D" w:rsidRDefault="00C27C4D" w:rsidP="001A5772">
      <w:pPr>
        <w:pStyle w:val="1"/>
      </w:pPr>
      <w:r w:rsidRPr="00C27C4D">
        <w:t>2.</w:t>
      </w:r>
      <w:r w:rsidR="001A5772">
        <w:tab/>
      </w:r>
      <w:r w:rsidRPr="00C27C4D">
        <w:t>a performance bond in sole favor of the</w:t>
      </w:r>
      <w:r w:rsidR="001A5772">
        <w:t xml:space="preserve"> </w:t>
      </w:r>
      <w:r w:rsidRPr="00C27C4D">
        <w:t>Department of Conservation and Energy</w:t>
      </w:r>
      <w:r w:rsidR="001A5772">
        <w:t xml:space="preserve"> </w:t>
      </w:r>
      <w:r w:rsidRPr="00C27C4D">
        <w:t>in a form prescribed by the Department issued by</w:t>
      </w:r>
      <w:r w:rsidR="001A5772">
        <w:t xml:space="preserve"> </w:t>
      </w:r>
      <w:r w:rsidRPr="00C27C4D">
        <w:t>a Regulated Financial Institution authorized to do business in the state of Louisiana; or</w:t>
      </w:r>
    </w:p>
    <w:p w14:paraId="7927F0B2" w14:textId="586A57FF" w:rsidR="00C27C4D" w:rsidRPr="00C27C4D" w:rsidRDefault="00C27C4D" w:rsidP="001A5772">
      <w:pPr>
        <w:pStyle w:val="1"/>
      </w:pPr>
      <w:r w:rsidRPr="00C27C4D">
        <w:t>3.</w:t>
      </w:r>
      <w:r w:rsidR="001A5772">
        <w:tab/>
      </w:r>
      <w:r w:rsidRPr="00C27C4D">
        <w:t>letter of credit in sole favor of the</w:t>
      </w:r>
      <w:r w:rsidR="001A5772">
        <w:t xml:space="preserve"> d</w:t>
      </w:r>
      <w:r w:rsidRPr="00C27C4D">
        <w:t>epartment of Conservation and Energy in a form prescribed by the</w:t>
      </w:r>
      <w:r w:rsidR="001A5772">
        <w:t xml:space="preserve"> </w:t>
      </w:r>
      <w:r w:rsidRPr="00C27C4D">
        <w:t>Department issued by</w:t>
      </w:r>
      <w:r w:rsidR="001A5772">
        <w:t xml:space="preserve"> </w:t>
      </w:r>
      <w:r w:rsidRPr="00C27C4D">
        <w:t>a Regulated Financial Institution</w:t>
      </w:r>
      <w:r w:rsidR="001A5772">
        <w:t xml:space="preserve"> </w:t>
      </w:r>
      <w:r w:rsidRPr="00C27C4D">
        <w:t xml:space="preserve">acceptable to the commissioner; or </w:t>
      </w:r>
    </w:p>
    <w:p w14:paraId="069FD9F0" w14:textId="59DE5E93" w:rsidR="00C27C4D" w:rsidRPr="00C27C4D" w:rsidRDefault="00C27C4D" w:rsidP="001A5772">
      <w:pPr>
        <w:pStyle w:val="1"/>
      </w:pPr>
      <w:r w:rsidRPr="00C27C4D">
        <w:t>4.</w:t>
      </w:r>
      <w:r w:rsidR="001A5772">
        <w:tab/>
      </w:r>
      <w:r w:rsidRPr="00C27C4D">
        <w:t xml:space="preserve">a </w:t>
      </w:r>
      <w:proofErr w:type="gramStart"/>
      <w:r w:rsidRPr="00C27C4D">
        <w:t>site specific</w:t>
      </w:r>
      <w:proofErr w:type="gramEnd"/>
      <w:r w:rsidRPr="00C27C4D">
        <w:t xml:space="preserve"> trust account in accordance with R.S. 30:88</w:t>
      </w:r>
      <w:r w:rsidR="001A5772">
        <w:t xml:space="preserve"> </w:t>
      </w:r>
      <w:r w:rsidRPr="00C27C4D">
        <w:t>or 88.1</w:t>
      </w:r>
      <w:r w:rsidRPr="00C27C4D">
        <w:rPr>
          <w:bdr w:val="none" w:sz="0" w:space="0" w:color="auto" w:frame="1"/>
        </w:rPr>
        <w:t>.;</w:t>
      </w:r>
      <w:r w:rsidR="001A5772">
        <w:rPr>
          <w:bdr w:val="none" w:sz="0" w:space="0" w:color="auto" w:frame="1"/>
        </w:rPr>
        <w:t xml:space="preserve"> </w:t>
      </w:r>
      <w:r w:rsidRPr="00C27C4D">
        <w:rPr>
          <w:bdr w:val="none" w:sz="0" w:space="0" w:color="auto" w:frame="1"/>
        </w:rPr>
        <w:t>or</w:t>
      </w:r>
    </w:p>
    <w:p w14:paraId="0359B9B8" w14:textId="38E633A4" w:rsidR="001A5772" w:rsidRDefault="00C27C4D" w:rsidP="001A5772">
      <w:pPr>
        <w:pStyle w:val="1"/>
        <w:rPr>
          <w:bdr w:val="none" w:sz="0" w:space="0" w:color="auto" w:frame="1"/>
        </w:rPr>
      </w:pPr>
      <w:r w:rsidRPr="00C27C4D">
        <w:rPr>
          <w:bdr w:val="none" w:sz="0" w:space="0" w:color="auto" w:frame="1"/>
        </w:rPr>
        <w:t>5.</w:t>
      </w:r>
      <w:r w:rsidR="001A5772">
        <w:rPr>
          <w:bdr w:val="none" w:sz="0" w:space="0" w:color="auto" w:frame="1"/>
        </w:rPr>
        <w:tab/>
      </w:r>
      <w:r w:rsidRPr="00C27C4D">
        <w:rPr>
          <w:bdr w:val="none" w:sz="0" w:space="0" w:color="auto" w:frame="1"/>
        </w:rPr>
        <w:t xml:space="preserve">a written certification issued by the Louisiana Natural Resources Trust Authority confirming that the operator has satisfied the financial security requirements established by the Natural Resource Trust Authority pursuant to La. R.S. 36:356.1 and other applicable laws. </w:t>
      </w:r>
    </w:p>
    <w:p w14:paraId="477D2F55" w14:textId="4367935A" w:rsidR="005F4069" w:rsidRDefault="005F4069" w:rsidP="005F4069">
      <w:pPr>
        <w:pStyle w:val="A0"/>
      </w:pPr>
      <w:r w:rsidRPr="009F6E20">
        <w:t>C. - J.6.</w:t>
      </w:r>
      <w:r w:rsidRPr="009F6E20">
        <w:tab/>
        <w:t>...</w:t>
      </w:r>
    </w:p>
    <w:p w14:paraId="42179DC4" w14:textId="24368B0E" w:rsidR="00C27C4D" w:rsidRPr="00C27C4D" w:rsidRDefault="00C27C4D" w:rsidP="001A5772">
      <w:pPr>
        <w:pStyle w:val="AuthorityNote"/>
      </w:pPr>
      <w:r w:rsidRPr="00C27C4D">
        <w:t>AUTHORITY NOTE:</w:t>
      </w:r>
      <w:r w:rsidRPr="00C27C4D">
        <w:tab/>
        <w:t>Promulgated in accordance with R.S. 30:4 et seq.</w:t>
      </w:r>
    </w:p>
    <w:p w14:paraId="4CC57EC8" w14:textId="62A51E58" w:rsidR="001A5772" w:rsidRDefault="00C27C4D" w:rsidP="001A5772">
      <w:pPr>
        <w:pStyle w:val="HistoricalNote"/>
      </w:pPr>
      <w:r w:rsidRPr="00C27C4D">
        <w:t>HISTORICAL NOTE:</w:t>
      </w:r>
      <w:r w:rsidRPr="00C27C4D">
        <w:tab/>
        <w:t>Promulgated by the Department of Natural Resources, Office of Conservation, LR 26:1306 (June 2000), amended LR 27:1917 (November 2001), LR 41:952 (May 2015), LR 43:535 (March 2017), LR 45:579 (April 2019)</w:t>
      </w:r>
      <w:r w:rsidR="001A5772">
        <w:t>, LR 52:</w:t>
      </w:r>
    </w:p>
    <w:p w14:paraId="0DA4EB2B" w14:textId="77777777" w:rsidR="001A5772" w:rsidRDefault="001A5772" w:rsidP="001A5772">
      <w:pPr>
        <w:pStyle w:val="HistoricalNote"/>
      </w:pPr>
    </w:p>
    <w:p w14:paraId="1EC02140" w14:textId="15AE91E8" w:rsidR="00C27C4D" w:rsidRPr="00C27C4D" w:rsidRDefault="00C27C4D" w:rsidP="001A5772">
      <w:pPr>
        <w:pStyle w:val="RegSignature"/>
      </w:pPr>
      <w:r w:rsidRPr="00C27C4D">
        <w:t>Dustin H. Davidson</w:t>
      </w:r>
    </w:p>
    <w:p w14:paraId="67902804" w14:textId="33B2507E" w:rsidR="001A5772" w:rsidRDefault="00C27C4D" w:rsidP="001A5772">
      <w:pPr>
        <w:pStyle w:val="RegSignature"/>
      </w:pPr>
      <w:r w:rsidRPr="00C27C4D">
        <w:t>Secretary</w:t>
      </w:r>
      <w:bookmarkStart w:id="3" w:name="ParasHere"/>
    </w:p>
    <w:p w14:paraId="4054F248" w14:textId="0DC04156" w:rsidR="001A5772" w:rsidRPr="00C27C4D" w:rsidRDefault="001A5772" w:rsidP="001A5772">
      <w:pPr>
        <w:pStyle w:val="RegLogNumber"/>
      </w:pPr>
      <w:bookmarkStart w:id="4" w:name="LastPara"/>
      <w:bookmarkEnd w:id="3"/>
      <w:bookmarkEnd w:id="4"/>
      <w:r>
        <w:t>2608#xx</w:t>
      </w:r>
      <w:bookmarkEnd w:id="0"/>
    </w:p>
    <w:sectPr w:rsidR="001A5772" w:rsidRPr="00C27C4D" w:rsidSect="001A5772">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65D9" w14:textId="77777777" w:rsidR="000477AC" w:rsidRDefault="000477AC">
      <w:r>
        <w:separator/>
      </w:r>
    </w:p>
  </w:endnote>
  <w:endnote w:type="continuationSeparator" w:id="0">
    <w:p w14:paraId="21235F43" w14:textId="77777777" w:rsidR="000477AC" w:rsidRDefault="0004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5B06" w14:textId="77777777" w:rsidR="000477AC" w:rsidRDefault="000477AC">
      <w:r>
        <w:separator/>
      </w:r>
    </w:p>
  </w:footnote>
  <w:footnote w:type="continuationSeparator" w:id="0">
    <w:p w14:paraId="21A3A150" w14:textId="77777777" w:rsidR="000477AC" w:rsidRDefault="00047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8"/>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Conservation and Energy"/>
    <w:docVar w:name="ChosenSubDepartment" w:val="Office of the Secretary"/>
    <w:docVar w:name="CreationDate" w:val="7/24/2026 4:15:21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Governor, Office of the%%%Uniform Construction Code Council@@@Governor, Office of the"/>
    <w:docVar w:name="Dept(216)" w:val="Department of Conservation and Energy%%%Office of the Secretary@@@Department of Conservation and Energy"/>
    <w:docVar w:name="Dept(217)" w:val="Louisiana Works%%%Rehabilitation Services@@@Louisiana Works"/>
    <w:docVar w:name="Dept(218)" w:val="Governor, Office of the%%%Real Estate Commission@@@Governor, Office of the"/>
    <w:docVar w:name="Dept(219)" w:val="Transportation and Development, Office of%%%Office of Project Delivery@@@Transportation and Development, Office of"/>
    <w:docVar w:name="Dept(22)" w:val="Civil Service, Department of%%%Civil Service Commission@@@Department of Civil Service"/>
    <w:docVar w:name="Dept(220)" w:val="Public Safety, Department  of%%%Liquefied Petroleum Gas Commission@@@Public Safety, Department  of"/>
    <w:docVar w:name="Dept(221)" w:val="Governor, Office of the%%%Board of River Port Pilot Commissioners and Examiners@@@Governor, Office of the"/>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New Financial Security Option for Oil and Gas Wells with Requirements (LAC 43:XIX.104) "/>
    <w:docVar w:name="DocType" w:val="EMR"/>
    <w:docVar w:name="ExoSeq" w:val="xx"/>
    <w:docVar w:name="FootnotesPresent" w:val="False"/>
    <w:docVar w:name="GovernorName" w:val="Jeff Landry"/>
    <w:docVar w:name="GovInitials" w:val="JML"/>
    <w:docVar w:name="LogInMonth" w:val="08"/>
    <w:docVar w:name="LogInSeq" w:val="xx"/>
    <w:docVar w:name="LogInYear" w:val="26"/>
    <w:docVar w:name="PubDate" w:val="November 20, 2001"/>
    <w:docVar w:name="RegNumber" w:val="11"/>
    <w:docVar w:name="RegVolume" w:val="27"/>
    <w:docVar w:name="SecOfStateName" w:val="Nancy Landry"/>
    <w:docVar w:name="StartPageNumber" w:val="1"/>
    <w:docVar w:name="UserInitials" w:val="alt"/>
  </w:docVars>
  <w:rsids>
    <w:rsidRoot w:val="00C27C4D"/>
    <w:rsid w:val="00000AE2"/>
    <w:rsid w:val="000065D3"/>
    <w:rsid w:val="00015789"/>
    <w:rsid w:val="000269D7"/>
    <w:rsid w:val="00027C69"/>
    <w:rsid w:val="000344FA"/>
    <w:rsid w:val="00043D8D"/>
    <w:rsid w:val="00044284"/>
    <w:rsid w:val="000477AC"/>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D5393"/>
    <w:rsid w:val="000D79DB"/>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53701"/>
    <w:rsid w:val="00160932"/>
    <w:rsid w:val="00174606"/>
    <w:rsid w:val="00184450"/>
    <w:rsid w:val="00186369"/>
    <w:rsid w:val="001902FE"/>
    <w:rsid w:val="00190E7E"/>
    <w:rsid w:val="00194E9B"/>
    <w:rsid w:val="001A1AC3"/>
    <w:rsid w:val="001A5772"/>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1F20"/>
    <w:rsid w:val="002566EE"/>
    <w:rsid w:val="002650E1"/>
    <w:rsid w:val="002772F9"/>
    <w:rsid w:val="00286083"/>
    <w:rsid w:val="00295FC1"/>
    <w:rsid w:val="00296583"/>
    <w:rsid w:val="002A1919"/>
    <w:rsid w:val="002A355A"/>
    <w:rsid w:val="002A3DB1"/>
    <w:rsid w:val="002A479D"/>
    <w:rsid w:val="002B3770"/>
    <w:rsid w:val="002C092E"/>
    <w:rsid w:val="002C1077"/>
    <w:rsid w:val="002C301F"/>
    <w:rsid w:val="002C5325"/>
    <w:rsid w:val="002D0D36"/>
    <w:rsid w:val="002D19E1"/>
    <w:rsid w:val="002D33CA"/>
    <w:rsid w:val="002E6E48"/>
    <w:rsid w:val="002F3EFA"/>
    <w:rsid w:val="002F5B19"/>
    <w:rsid w:val="00300BD1"/>
    <w:rsid w:val="00305395"/>
    <w:rsid w:val="00310F64"/>
    <w:rsid w:val="0031441F"/>
    <w:rsid w:val="0031502E"/>
    <w:rsid w:val="003169D7"/>
    <w:rsid w:val="003201BE"/>
    <w:rsid w:val="00322049"/>
    <w:rsid w:val="00330628"/>
    <w:rsid w:val="003366E6"/>
    <w:rsid w:val="003453CF"/>
    <w:rsid w:val="00346DD0"/>
    <w:rsid w:val="00350E7B"/>
    <w:rsid w:val="00364968"/>
    <w:rsid w:val="00367849"/>
    <w:rsid w:val="00373288"/>
    <w:rsid w:val="00376592"/>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50B6"/>
    <w:rsid w:val="003F69E4"/>
    <w:rsid w:val="00400C41"/>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315"/>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9669C"/>
    <w:rsid w:val="005A5E63"/>
    <w:rsid w:val="005B1D5E"/>
    <w:rsid w:val="005B2399"/>
    <w:rsid w:val="005C0129"/>
    <w:rsid w:val="005C4169"/>
    <w:rsid w:val="005D089D"/>
    <w:rsid w:val="005E4652"/>
    <w:rsid w:val="005E6D27"/>
    <w:rsid w:val="005F4069"/>
    <w:rsid w:val="00600A06"/>
    <w:rsid w:val="00610CB3"/>
    <w:rsid w:val="00614EC7"/>
    <w:rsid w:val="00615E51"/>
    <w:rsid w:val="00617155"/>
    <w:rsid w:val="00620890"/>
    <w:rsid w:val="00631234"/>
    <w:rsid w:val="0063140F"/>
    <w:rsid w:val="00634A70"/>
    <w:rsid w:val="00641836"/>
    <w:rsid w:val="00646426"/>
    <w:rsid w:val="00664566"/>
    <w:rsid w:val="00665F0D"/>
    <w:rsid w:val="00672A7F"/>
    <w:rsid w:val="00681C96"/>
    <w:rsid w:val="00687844"/>
    <w:rsid w:val="00687905"/>
    <w:rsid w:val="00690E3E"/>
    <w:rsid w:val="006924B5"/>
    <w:rsid w:val="006A01F7"/>
    <w:rsid w:val="006A1126"/>
    <w:rsid w:val="006C7B01"/>
    <w:rsid w:val="006D0DF4"/>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6AD2"/>
    <w:rsid w:val="00877640"/>
    <w:rsid w:val="00880940"/>
    <w:rsid w:val="00891A69"/>
    <w:rsid w:val="008A22AF"/>
    <w:rsid w:val="008A38A4"/>
    <w:rsid w:val="008A7C72"/>
    <w:rsid w:val="008B3A05"/>
    <w:rsid w:val="008B4E57"/>
    <w:rsid w:val="008B692B"/>
    <w:rsid w:val="008C4CE3"/>
    <w:rsid w:val="008C7261"/>
    <w:rsid w:val="008D08F2"/>
    <w:rsid w:val="008D0B7E"/>
    <w:rsid w:val="008D11FB"/>
    <w:rsid w:val="008D28A7"/>
    <w:rsid w:val="008D6D7A"/>
    <w:rsid w:val="008D6E6B"/>
    <w:rsid w:val="00900AF4"/>
    <w:rsid w:val="00902CB0"/>
    <w:rsid w:val="00903200"/>
    <w:rsid w:val="009115A4"/>
    <w:rsid w:val="0091368A"/>
    <w:rsid w:val="00913ABF"/>
    <w:rsid w:val="0091560A"/>
    <w:rsid w:val="009213C1"/>
    <w:rsid w:val="009264DB"/>
    <w:rsid w:val="00936B9C"/>
    <w:rsid w:val="009407A6"/>
    <w:rsid w:val="0094344B"/>
    <w:rsid w:val="00967CAF"/>
    <w:rsid w:val="009860EF"/>
    <w:rsid w:val="00991162"/>
    <w:rsid w:val="0099217D"/>
    <w:rsid w:val="00996CC1"/>
    <w:rsid w:val="009B0FEB"/>
    <w:rsid w:val="009B1DC9"/>
    <w:rsid w:val="009B7CFE"/>
    <w:rsid w:val="009C2861"/>
    <w:rsid w:val="009C4BA5"/>
    <w:rsid w:val="009D0F30"/>
    <w:rsid w:val="009D2521"/>
    <w:rsid w:val="009E064A"/>
    <w:rsid w:val="009F6E20"/>
    <w:rsid w:val="00A01286"/>
    <w:rsid w:val="00A0443F"/>
    <w:rsid w:val="00A26FA8"/>
    <w:rsid w:val="00A3486C"/>
    <w:rsid w:val="00A352EC"/>
    <w:rsid w:val="00A40197"/>
    <w:rsid w:val="00A40237"/>
    <w:rsid w:val="00A40300"/>
    <w:rsid w:val="00A423D5"/>
    <w:rsid w:val="00A53FBA"/>
    <w:rsid w:val="00A61149"/>
    <w:rsid w:val="00A6376B"/>
    <w:rsid w:val="00A727CF"/>
    <w:rsid w:val="00A83DBE"/>
    <w:rsid w:val="00A84E24"/>
    <w:rsid w:val="00A85921"/>
    <w:rsid w:val="00A860C4"/>
    <w:rsid w:val="00A92CC6"/>
    <w:rsid w:val="00A95871"/>
    <w:rsid w:val="00AA3611"/>
    <w:rsid w:val="00AA43E9"/>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4B0"/>
    <w:rsid w:val="00B5786F"/>
    <w:rsid w:val="00B6122C"/>
    <w:rsid w:val="00B62608"/>
    <w:rsid w:val="00B63198"/>
    <w:rsid w:val="00B721F9"/>
    <w:rsid w:val="00B731C2"/>
    <w:rsid w:val="00B74744"/>
    <w:rsid w:val="00B76381"/>
    <w:rsid w:val="00B819DF"/>
    <w:rsid w:val="00B8646B"/>
    <w:rsid w:val="00B9181E"/>
    <w:rsid w:val="00B9247F"/>
    <w:rsid w:val="00B93E4B"/>
    <w:rsid w:val="00BA05F4"/>
    <w:rsid w:val="00BA551D"/>
    <w:rsid w:val="00BA6FC8"/>
    <w:rsid w:val="00BD3416"/>
    <w:rsid w:val="00BF1485"/>
    <w:rsid w:val="00BF55CE"/>
    <w:rsid w:val="00BF69F3"/>
    <w:rsid w:val="00C0373B"/>
    <w:rsid w:val="00C0471B"/>
    <w:rsid w:val="00C078AA"/>
    <w:rsid w:val="00C10BBD"/>
    <w:rsid w:val="00C11013"/>
    <w:rsid w:val="00C16377"/>
    <w:rsid w:val="00C21BBA"/>
    <w:rsid w:val="00C27C4D"/>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9560B"/>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6487E"/>
    <w:rsid w:val="00D71166"/>
    <w:rsid w:val="00D71997"/>
    <w:rsid w:val="00D74814"/>
    <w:rsid w:val="00D74E5F"/>
    <w:rsid w:val="00D941A4"/>
    <w:rsid w:val="00D96312"/>
    <w:rsid w:val="00DA16E5"/>
    <w:rsid w:val="00DA1C6A"/>
    <w:rsid w:val="00DA5B91"/>
    <w:rsid w:val="00DB0C58"/>
    <w:rsid w:val="00DB27B0"/>
    <w:rsid w:val="00DC1497"/>
    <w:rsid w:val="00DD31CA"/>
    <w:rsid w:val="00DD56AB"/>
    <w:rsid w:val="00DD7489"/>
    <w:rsid w:val="00DE1638"/>
    <w:rsid w:val="00DF1A5A"/>
    <w:rsid w:val="00DF5ABD"/>
    <w:rsid w:val="00E02DA2"/>
    <w:rsid w:val="00E02E8B"/>
    <w:rsid w:val="00E13393"/>
    <w:rsid w:val="00E1768D"/>
    <w:rsid w:val="00E245AF"/>
    <w:rsid w:val="00E424C4"/>
    <w:rsid w:val="00E43329"/>
    <w:rsid w:val="00E509FF"/>
    <w:rsid w:val="00E5313D"/>
    <w:rsid w:val="00E546DB"/>
    <w:rsid w:val="00E635C4"/>
    <w:rsid w:val="00E81514"/>
    <w:rsid w:val="00E83802"/>
    <w:rsid w:val="00E96D2A"/>
    <w:rsid w:val="00E9773F"/>
    <w:rsid w:val="00EA1694"/>
    <w:rsid w:val="00EA2341"/>
    <w:rsid w:val="00EB31CD"/>
    <w:rsid w:val="00EB4347"/>
    <w:rsid w:val="00EB53F6"/>
    <w:rsid w:val="00EB79F8"/>
    <w:rsid w:val="00ED0BD9"/>
    <w:rsid w:val="00ED79EC"/>
    <w:rsid w:val="00ED7D87"/>
    <w:rsid w:val="00EE1A4B"/>
    <w:rsid w:val="00EE7407"/>
    <w:rsid w:val="00F00EBB"/>
    <w:rsid w:val="00F02A9C"/>
    <w:rsid w:val="00F0565C"/>
    <w:rsid w:val="00F153F5"/>
    <w:rsid w:val="00F215DC"/>
    <w:rsid w:val="00F24B8E"/>
    <w:rsid w:val="00F2636E"/>
    <w:rsid w:val="00F30095"/>
    <w:rsid w:val="00F31E67"/>
    <w:rsid w:val="00F33B73"/>
    <w:rsid w:val="00F42697"/>
    <w:rsid w:val="00F43E60"/>
    <w:rsid w:val="00F444AD"/>
    <w:rsid w:val="00F5653B"/>
    <w:rsid w:val="00F62791"/>
    <w:rsid w:val="00F71B99"/>
    <w:rsid w:val="00F745E8"/>
    <w:rsid w:val="00F77DE3"/>
    <w:rsid w:val="00F80332"/>
    <w:rsid w:val="00F82E53"/>
    <w:rsid w:val="00F84BA5"/>
    <w:rsid w:val="00F86B01"/>
    <w:rsid w:val="00F960DE"/>
    <w:rsid w:val="00FA0065"/>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95A07"/>
  <w15:chartTrackingRefBased/>
  <w15:docId w15:val="{2BBD1BE1-529B-4717-8208-26A85F86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vanish/>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pPr>
      <w:tabs>
        <w:tab w:val="left" w:pos="720"/>
        <w:tab w:val="left" w:pos="979"/>
        <w:tab w:val="left" w:pos="1152"/>
      </w:tabs>
      <w:ind w:firstLine="360"/>
      <w:jc w:val="both"/>
      <w:outlineLvl w:val="4"/>
    </w:pPr>
    <w:rPr>
      <w:kern w:val="2"/>
    </w:rPr>
  </w:style>
  <w:style w:type="paragraph" w:customStyle="1" w:styleId="A0">
    <w:name w:val="A."/>
    <w:basedOn w:val="Normal"/>
    <w:link w:val="AChar"/>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pPr>
      <w:tabs>
        <w:tab w:val="left" w:pos="907"/>
      </w:tabs>
      <w:ind w:firstLine="547"/>
      <w:jc w:val="both"/>
      <w:outlineLvl w:val="5"/>
    </w:pPr>
    <w:rPr>
      <w:kern w:val="2"/>
    </w:rPr>
  </w:style>
  <w:style w:type="paragraph" w:customStyle="1" w:styleId="AuthorityNote">
    <w:name w:val="Authority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kern w:val="2"/>
      <w:sz w:val="16"/>
    </w:rPr>
  </w:style>
  <w:style w:type="character" w:styleId="PageNumber">
    <w:name w:val="page number"/>
    <w:semiHidden/>
    <w:rPr>
      <w:rFonts w:ascii="Times New Roman" w:hAnsi="Times New Roman"/>
      <w:dstrike w:val="0"/>
      <w:color w:val="auto"/>
      <w:sz w:val="20"/>
      <w:vertAlign w:val="baseline"/>
    </w:rPr>
  </w:style>
  <w:style w:type="paragraph" w:customStyle="1" w:styleId="RegCodePart">
    <w:name w:val="Reg Code Part"/>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pPr>
      <w:keepNext/>
      <w:jc w:val="center"/>
    </w:pPr>
    <w:rPr>
      <w:b/>
      <w:kern w:val="28"/>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 w:type="paragraph" w:styleId="NormalWeb">
    <w:name w:val="Normal (Web)"/>
    <w:basedOn w:val="Normal"/>
    <w:uiPriority w:val="99"/>
    <w:unhideWhenUsed/>
    <w:rsid w:val="00C27C4D"/>
    <w:pPr>
      <w:spacing w:before="100" w:beforeAutospacing="1" w:after="100" w:afterAutospacing="1"/>
    </w:pPr>
    <w:rPr>
      <w:sz w:val="24"/>
      <w:szCs w:val="24"/>
    </w:rPr>
  </w:style>
  <w:style w:type="character" w:customStyle="1" w:styleId="AChar">
    <w:name w:val="A. Char"/>
    <w:basedOn w:val="DefaultParagraphFont"/>
    <w:link w:val="A0"/>
    <w:locked/>
    <w:rsid w:val="00A4030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8C5B2-318E-4B40-8B71-796A21B0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10</TotalTime>
  <Pages>1</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8</cp:revision>
  <dcterms:created xsi:type="dcterms:W3CDTF">2026-07-24T21:31:00Z</dcterms:created>
  <dcterms:modified xsi:type="dcterms:W3CDTF">2026-07-24T21:43:00Z</dcterms:modified>
</cp:coreProperties>
</file>